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5902" w:rsidRDefault="00FE065C" w:rsidP="00E83A9C">
      <w:r w:rsidRPr="00FE065C">
        <w:rPr>
          <w:b/>
        </w:rPr>
        <w:t xml:space="preserve">Question 1: </w:t>
      </w:r>
      <w:r w:rsidR="006B32B3" w:rsidRPr="00FE065C">
        <w:rPr>
          <w:b/>
        </w:rPr>
        <w:t>Twitter</w:t>
      </w:r>
      <w:r>
        <w:t xml:space="preserve"> (25 points)</w:t>
      </w:r>
    </w:p>
    <w:p w:rsidR="006B32B3" w:rsidRDefault="006B32B3" w:rsidP="00E83A9C"/>
    <w:p w:rsidR="006B32B3" w:rsidRDefault="006B32B3" w:rsidP="00E83A9C">
      <w:r>
        <w:t>Twitter begins an advertising program in which “promoted” brands are added to the list of Twitter accounts that shows up on a Twitter user’s “following” page, which otherwise shows accounts that the user is actively following/receiving tweets from.  The promoted brands will not show up in the user’s Twitter feed unless the user actually follows the relevant account, but other users who look at the user’s “following” page, perhaps to get suggestions for their own reading, will see the promoted brands.</w:t>
      </w:r>
    </w:p>
    <w:p w:rsidR="00664E85" w:rsidRDefault="00664E85" w:rsidP="00E83A9C"/>
    <w:p w:rsidR="00664E85" w:rsidRDefault="00664E85" w:rsidP="00E83A9C">
      <w:r>
        <w:t xml:space="preserve">From William Shatner’s “following” page (Shatner is best known for playing Captain Kirk on </w:t>
      </w:r>
      <w:r>
        <w:rPr>
          <w:i/>
        </w:rPr>
        <w:t>Star Trek</w:t>
      </w:r>
      <w:r>
        <w:t xml:space="preserve">, and as a </w:t>
      </w:r>
      <w:r w:rsidR="00DB0CAF">
        <w:t>Priceline</w:t>
      </w:r>
      <w:r>
        <w:t xml:space="preserve"> spokesperson):</w:t>
      </w:r>
    </w:p>
    <w:p w:rsidR="00664E85" w:rsidRDefault="00664E85" w:rsidP="00E83A9C"/>
    <w:p w:rsidR="00664E85" w:rsidRDefault="00664E85" w:rsidP="00E83A9C">
      <w:r>
        <w:rPr>
          <w:noProof/>
        </w:rPr>
        <w:drawing>
          <wp:inline distT="0" distB="0" distL="0" distR="0">
            <wp:extent cx="3154373" cy="1494103"/>
            <wp:effectExtent l="0" t="0" r="8255" b="0"/>
            <wp:docPr id="1" name="Picture 1" descr="Embedded image perma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bedded image permalin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54519" cy="1494172"/>
                    </a:xfrm>
                    <a:prstGeom prst="rect">
                      <a:avLst/>
                    </a:prstGeom>
                    <a:noFill/>
                    <a:ln>
                      <a:noFill/>
                    </a:ln>
                  </pic:spPr>
                </pic:pic>
              </a:graphicData>
            </a:graphic>
          </wp:inline>
        </w:drawing>
      </w:r>
    </w:p>
    <w:p w:rsidR="00664E85" w:rsidRDefault="00664E85" w:rsidP="00E83A9C"/>
    <w:p w:rsidR="00664E85" w:rsidRDefault="00664E85" w:rsidP="00E83A9C">
      <w:r>
        <w:t>Entertainer Dwayne “The Rock” Johnson only follows one person, but his “following” page displays:</w:t>
      </w:r>
    </w:p>
    <w:p w:rsidR="00664E85" w:rsidRDefault="00664E85" w:rsidP="00E83A9C"/>
    <w:p w:rsidR="00664E85" w:rsidRDefault="00664E85" w:rsidP="00E83A9C">
      <w:r>
        <w:rPr>
          <w:noProof/>
        </w:rPr>
        <w:drawing>
          <wp:inline distT="0" distB="0" distL="0" distR="0">
            <wp:extent cx="3046668" cy="2509997"/>
            <wp:effectExtent l="0" t="0" r="1905" b="5080"/>
            <wp:docPr id="2" name="Picture 2" descr="Embedded image perma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mbedded image permalin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6825" cy="2510127"/>
                    </a:xfrm>
                    <a:prstGeom prst="rect">
                      <a:avLst/>
                    </a:prstGeom>
                    <a:noFill/>
                    <a:ln>
                      <a:noFill/>
                    </a:ln>
                  </pic:spPr>
                </pic:pic>
              </a:graphicData>
            </a:graphic>
          </wp:inline>
        </w:drawing>
      </w:r>
    </w:p>
    <w:p w:rsidR="009060D7" w:rsidRDefault="009060D7" w:rsidP="00E83A9C"/>
    <w:p w:rsidR="009060D7" w:rsidRDefault="009060D7" w:rsidP="00E83A9C">
      <w:r>
        <w:t>President Barack Obama’s “following” page (see the middle image on the second row):</w:t>
      </w:r>
    </w:p>
    <w:p w:rsidR="009060D7" w:rsidRDefault="009060D7" w:rsidP="00E83A9C">
      <w:r>
        <w:rPr>
          <w:noProof/>
        </w:rPr>
        <w:lastRenderedPageBreak/>
        <w:drawing>
          <wp:inline distT="0" distB="0" distL="0" distR="0">
            <wp:extent cx="5943600" cy="3818799"/>
            <wp:effectExtent l="0" t="0" r="0" b="0"/>
            <wp:docPr id="4" name="Picture 4" descr="barack obama follow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arack obama follower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818799"/>
                    </a:xfrm>
                    <a:prstGeom prst="rect">
                      <a:avLst/>
                    </a:prstGeom>
                    <a:noFill/>
                    <a:ln>
                      <a:noFill/>
                    </a:ln>
                  </pic:spPr>
                </pic:pic>
              </a:graphicData>
            </a:graphic>
          </wp:inline>
        </w:drawing>
      </w:r>
    </w:p>
    <w:p w:rsidR="004D7AB8" w:rsidRDefault="004D7AB8" w:rsidP="00E83A9C"/>
    <w:p w:rsidR="00664E85" w:rsidRDefault="00664E85" w:rsidP="00E83A9C">
      <w:r>
        <w:t>And the official Visa account, @Visa (Visa is MasterCard’s main competitor):</w:t>
      </w:r>
    </w:p>
    <w:p w:rsidR="009060D7" w:rsidRDefault="009060D7" w:rsidP="00E83A9C"/>
    <w:p w:rsidR="00664E85" w:rsidRDefault="00664E85" w:rsidP="00E83A9C">
      <w:r>
        <w:rPr>
          <w:noProof/>
        </w:rPr>
        <w:drawing>
          <wp:inline distT="0" distB="0" distL="0" distR="0">
            <wp:extent cx="2170201" cy="3440564"/>
            <wp:effectExtent l="0" t="0" r="1905" b="7620"/>
            <wp:docPr id="3" name="Picture 3" descr="Embedded image perma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mbedded image permalink"/>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10754"/>
                    <a:stretch/>
                  </pic:blipFill>
                  <pic:spPr bwMode="auto">
                    <a:xfrm>
                      <a:off x="0" y="0"/>
                      <a:ext cx="2174932" cy="3448064"/>
                    </a:xfrm>
                    <a:prstGeom prst="rect">
                      <a:avLst/>
                    </a:prstGeom>
                    <a:noFill/>
                    <a:ln>
                      <a:noFill/>
                    </a:ln>
                    <a:extLst>
                      <a:ext uri="{53640926-AAD7-44D8-BBD7-CCE9431645EC}">
                        <a14:shadowObscured xmlns:a14="http://schemas.microsoft.com/office/drawing/2010/main"/>
                      </a:ext>
                    </a:extLst>
                  </pic:spPr>
                </pic:pic>
              </a:graphicData>
            </a:graphic>
          </wp:inline>
        </w:drawing>
      </w:r>
    </w:p>
    <w:p w:rsidR="00064145" w:rsidRDefault="00064145" w:rsidP="00E83A9C"/>
    <w:p w:rsidR="00064145" w:rsidRDefault="00064145" w:rsidP="00E83A9C">
      <w:r>
        <w:lastRenderedPageBreak/>
        <w:t>Twitter’s terms of service include the following</w:t>
      </w:r>
      <w:r w:rsidR="009060D7">
        <w:t>, which is the only relevant language; assume that these terms are part of a valid contract, and that no arbitration provision controls</w:t>
      </w:r>
      <w:r>
        <w:t>:</w:t>
      </w:r>
    </w:p>
    <w:p w:rsidR="00064145" w:rsidRDefault="00064145" w:rsidP="00E83A9C"/>
    <w:p w:rsidR="00064145" w:rsidRDefault="006A44F6" w:rsidP="00C607FE">
      <w:pPr>
        <w:ind w:left="720"/>
      </w:pPr>
      <w:r>
        <w:t>The s</w:t>
      </w:r>
      <w:r w:rsidR="00064145" w:rsidRPr="00064145">
        <w:t xml:space="preserve">ervices </w:t>
      </w:r>
      <w:r>
        <w:t xml:space="preserve">provided by Twitter </w:t>
      </w:r>
      <w:r w:rsidR="00064145" w:rsidRPr="00064145">
        <w:t>may include advertisements, which may be targeted to the</w:t>
      </w:r>
      <w:r>
        <w:t xml:space="preserve"> content you provide or information on the s</w:t>
      </w:r>
      <w:r w:rsidR="00064145" w:rsidRPr="00064145">
        <w:t xml:space="preserve">ervices, queries made through the </w:t>
      </w:r>
      <w:r>
        <w:t>s</w:t>
      </w:r>
      <w:r w:rsidR="00064145" w:rsidRPr="00064145">
        <w:t>ervices, or any other information. The types and extent of</w:t>
      </w:r>
      <w:r>
        <w:t xml:space="preserve"> advertising by Twitter on the s</w:t>
      </w:r>
      <w:r w:rsidR="00064145" w:rsidRPr="00064145">
        <w:t>ervices are subject to change. In consideration for Twitter grantin</w:t>
      </w:r>
      <w:r>
        <w:t>g you access to and use of the s</w:t>
      </w:r>
      <w:r w:rsidR="00064145" w:rsidRPr="00064145">
        <w:t>ervices, you agree that Twitter and its third party providers and partners may</w:t>
      </w:r>
      <w:r>
        <w:t xml:space="preserve"> place such advertising on the s</w:t>
      </w:r>
      <w:r w:rsidR="00064145" w:rsidRPr="00064145">
        <w:t xml:space="preserve">ervices or in </w:t>
      </w:r>
      <w:r>
        <w:t>connection with the display of content or information from the s</w:t>
      </w:r>
      <w:r w:rsidR="00064145" w:rsidRPr="00064145">
        <w:t>ervices whether submitted by you or others</w:t>
      </w:r>
      <w:r w:rsidR="00C607FE">
        <w:t>.</w:t>
      </w:r>
    </w:p>
    <w:p w:rsidR="00664E85" w:rsidRDefault="00664E85" w:rsidP="00664E85"/>
    <w:p w:rsidR="00715991" w:rsidRDefault="009F46BC" w:rsidP="00664E85">
      <w:pPr>
        <w:rPr>
          <w:b/>
        </w:rPr>
      </w:pPr>
      <w:r>
        <w:t>For these purposes, New York state law applies</w:t>
      </w:r>
      <w:r w:rsidR="004D5C4A">
        <w:t>, as well as federal law; do not limit yourself to Second Circuit precedent when analyzing federal law</w:t>
      </w:r>
      <w:r>
        <w:t xml:space="preserve">.  </w:t>
      </w:r>
      <w:r w:rsidR="00B42BC3">
        <w:rPr>
          <w:b/>
        </w:rPr>
        <w:t>Identify and e</w:t>
      </w:r>
      <w:r w:rsidR="009060D7">
        <w:rPr>
          <w:b/>
        </w:rPr>
        <w:t>valuate the potential claims of Shatner and Visa against Twitter and MasterCard</w:t>
      </w:r>
      <w:r w:rsidR="005119A6">
        <w:rPr>
          <w:b/>
        </w:rPr>
        <w:t>, including potential defenses.</w:t>
      </w:r>
    </w:p>
    <w:p w:rsidR="00CF4C59" w:rsidRDefault="00CF4C59" w:rsidP="00664E85">
      <w:pPr>
        <w:rPr>
          <w:b/>
        </w:rPr>
      </w:pPr>
    </w:p>
    <w:p w:rsidR="00CF4C59" w:rsidRPr="00CF4C59" w:rsidRDefault="00CF4C59" w:rsidP="00CF4C59">
      <w:r w:rsidRPr="00CF4C59">
        <w:t>Shatner could claim that the MasterCard campaign violates its right to publicity. In</w:t>
      </w:r>
    </w:p>
    <w:p w:rsidR="00CF4C59" w:rsidRPr="00CF4C59" w:rsidRDefault="00CF4C59" w:rsidP="00CF4C59">
      <w:r w:rsidRPr="00CF4C59">
        <w:t>new York, right of publicity claims are governed by NY statue, and Common law claims</w:t>
      </w:r>
    </w:p>
    <w:p w:rsidR="00CF4C59" w:rsidRPr="00CF4C59" w:rsidRDefault="00CF4C59" w:rsidP="00CF4C59">
      <w:r w:rsidRPr="00CF4C59">
        <w:t>are not recognized (Arrington v. New York Times Co; Allen v. National Video; Onassis</w:t>
      </w:r>
    </w:p>
    <w:p w:rsidR="00CF4C59" w:rsidRPr="00CF4C59" w:rsidRDefault="00CF4C59" w:rsidP="00CF4C59">
      <w:r w:rsidRPr="00CF4C59">
        <w:t>v. Christian Dior). Under New York law, it is illegal use the “name, portrait or picture” of</w:t>
      </w:r>
    </w:p>
    <w:p w:rsidR="00CF4C59" w:rsidRPr="00CF4C59" w:rsidRDefault="00CF4C59" w:rsidP="00CF4C59">
      <w:r w:rsidRPr="00CF4C59">
        <w:t>a person, for “advertising purposes”, without consent. In our case, Twitter and</w:t>
      </w:r>
    </w:p>
    <w:p w:rsidR="00CF4C59" w:rsidRPr="00CF4C59" w:rsidRDefault="00CF4C59" w:rsidP="00CF4C59">
      <w:r w:rsidRPr="00CF4C59">
        <w:t>MasterCard clearly used Shatner’s “name” and “picture”. Since the following page of his</w:t>
      </w:r>
    </w:p>
    <w:p w:rsidR="00CF4C59" w:rsidRPr="00CF4C59" w:rsidRDefault="00CF4C59" w:rsidP="00CF4C59">
      <w:r w:rsidRPr="00CF4C59">
        <w:t>account is accessible trough his account’s home page, which contains his name and</w:t>
      </w:r>
    </w:p>
    <w:p w:rsidR="00CF4C59" w:rsidRPr="00CF4C59" w:rsidRDefault="00CF4C59" w:rsidP="00CF4C59">
      <w:r w:rsidRPr="00CF4C59">
        <w:t>picture. As the Obama example shows, the following list is also often displayed along</w:t>
      </w:r>
    </w:p>
    <w:p w:rsidR="00CF4C59" w:rsidRPr="00CF4C59" w:rsidRDefault="00CF4C59" w:rsidP="00CF4C59">
      <w:r w:rsidRPr="00CF4C59">
        <w:t>side the account owners’ name and picture, and the MasterCard campaign obvious</w:t>
      </w:r>
    </w:p>
    <w:p w:rsidR="00CF4C59" w:rsidRPr="00CF4C59" w:rsidRDefault="00CF4C59" w:rsidP="00CF4C59">
      <w:r w:rsidRPr="00CF4C59">
        <w:t>intention is to create link between MasterCard and the account owner, in this case</w:t>
      </w:r>
    </w:p>
    <w:p w:rsidR="00CF4C59" w:rsidRPr="00CF4C59" w:rsidRDefault="00CF4C59" w:rsidP="00CF4C59">
      <w:r w:rsidRPr="00CF4C59">
        <w:t>Shatner. The lack of consent requirement also met, as MasterCard or Twitter never</w:t>
      </w:r>
    </w:p>
    <w:p w:rsidR="00CF4C59" w:rsidRDefault="00CF4C59" w:rsidP="00CF4C59">
      <w:r w:rsidRPr="00CF4C59">
        <w:t xml:space="preserve">received Shatner’s consent for this Type of advertising. Nevertheless, Twitter can claim </w:t>
      </w:r>
      <w:r>
        <w:t>that its user agreement provides an adequate consent. It would specifically refer to the</w:t>
      </w:r>
    </w:p>
    <w:p w:rsidR="00CF4C59" w:rsidRDefault="00CF4C59" w:rsidP="00CF4C59">
      <w:r>
        <w:t>section allowing Twitter to “place” advertising on Twitter “in connection with the display</w:t>
      </w:r>
    </w:p>
    <w:p w:rsidR="00CF4C59" w:rsidRDefault="00CF4C59" w:rsidP="00CF4C59">
      <w:r>
        <w:t>of content or information from the services whether submitted by you or by others”. This</w:t>
      </w:r>
    </w:p>
    <w:p w:rsidR="00CF4C59" w:rsidRDefault="00CF4C59" w:rsidP="00CF4C59">
      <w:r>
        <w:t>language seems inadequate to support publicity rights waiver, particularly because it</w:t>
      </w:r>
    </w:p>
    <w:p w:rsidR="00CF4C59" w:rsidRDefault="00CF4C59" w:rsidP="00CF4C59">
      <w:r>
        <w:t>doesn’t refer to this issue specifically, and doesn’t’ disclose that Twitter might post or</w:t>
      </w:r>
    </w:p>
    <w:p w:rsidR="00CF4C59" w:rsidRDefault="00CF4C59" w:rsidP="00CF4C59">
      <w:r>
        <w:t>create content in the user’s name. This language also seems over broad, and users can</w:t>
      </w:r>
    </w:p>
    <w:p w:rsidR="00CF4C59" w:rsidRDefault="00CF4C59" w:rsidP="00CF4C59">
      <w:r>
        <w:t>claim Twitter action exceed their initial contract (c.f. Robert Keiley’s claims against the</w:t>
      </w:r>
    </w:p>
    <w:p w:rsidR="00CF4C59" w:rsidRDefault="00CF4C59" w:rsidP="00CF4C59">
      <w:r>
        <w:t>Law firm to which he gave broad consent).</w:t>
      </w:r>
    </w:p>
    <w:p w:rsidR="00CF4C59" w:rsidRDefault="00CF4C59" w:rsidP="00CF4C59">
      <w:r>
        <w:t>It seems that the commercialization requirement is also met. MasterCard and</w:t>
      </w:r>
    </w:p>
    <w:p w:rsidR="00CF4C59" w:rsidRDefault="00CF4C59" w:rsidP="00CF4C59">
      <w:r>
        <w:t>Twitter have chosen to out the MasterCard ad specifically on famous persons of</w:t>
      </w:r>
    </w:p>
    <w:p w:rsidR="00CF4C59" w:rsidRDefault="00CF4C59" w:rsidP="00CF4C59">
      <w:r>
        <w:t>companies following lists. This decision is intended to trade on the value associated with</w:t>
      </w:r>
    </w:p>
    <w:p w:rsidR="00CF4C59" w:rsidRDefault="00CF4C59" w:rsidP="00CF4C59">
      <w:r>
        <w:t>these figure. And, indeed, putting the MasterCard ad on Shatner’s popular twitter account</w:t>
      </w:r>
    </w:p>
    <w:p w:rsidR="00CF4C59" w:rsidRDefault="00CF4C59" w:rsidP="00CF4C59">
      <w:r>
        <w:t>increases the chance of other users – valuing Shatner and wanting to see who dies he</w:t>
      </w:r>
    </w:p>
    <w:p w:rsidR="00CF4C59" w:rsidRDefault="00CF4C59" w:rsidP="00CF4C59">
      <w:r>
        <w:t>follow – will be exposed to the ad. Attracting consumer attention was identified (tough</w:t>
      </w:r>
    </w:p>
    <w:p w:rsidR="00CF4C59" w:rsidRDefault="00CF4C59" w:rsidP="00CF4C59">
      <w:r>
        <w:t>not in NY) as commercialization of a person name (Henley v. Dillard Department</w:t>
      </w:r>
    </w:p>
    <w:p w:rsidR="00CF4C59" w:rsidRDefault="00CF4C59" w:rsidP="00CF4C59">
      <w:r>
        <w:t>Stores). It also increases the credibility and value that other users seeing the ad will apply</w:t>
      </w:r>
    </w:p>
    <w:p w:rsidR="00CF4C59" w:rsidRDefault="00CF4C59" w:rsidP="00CF4C59">
      <w:r>
        <w:t>to it, as they have seen it on the valuable celebrities’ following list. These benefits don’t</w:t>
      </w:r>
    </w:p>
    <w:p w:rsidR="00CF4C59" w:rsidRDefault="00CF4C59" w:rsidP="00CF4C59">
      <w:r>
        <w:t>seem incidental. In fact, the mere fact that MasterCard agreed to pay Twitter for this</w:t>
      </w:r>
    </w:p>
    <w:p w:rsidR="00CF4C59" w:rsidRDefault="00CF4C59" w:rsidP="00CF4C59">
      <w:r>
        <w:t>specific placement suggest that is saw some value in it (Allen; Onassis). To conclude,</w:t>
      </w:r>
    </w:p>
    <w:p w:rsidR="00CF4C59" w:rsidRDefault="00CF4C59" w:rsidP="00CF4C59">
      <w:r>
        <w:lastRenderedPageBreak/>
        <w:t>Shatner probably has a valid publicity right claim. It should be also noted that, depending</w:t>
      </w:r>
    </w:p>
    <w:p w:rsidR="00CF4C59" w:rsidRDefault="00CF4C59" w:rsidP="00CF4C59">
      <w:r>
        <w:t>on Shatner level of famousness and the use he had made with his personality (whether he</w:t>
      </w:r>
    </w:p>
    <w:p w:rsidR="00CF4C59" w:rsidRDefault="00CF4C59" w:rsidP="00CF4C59">
      <w:r>
        <w:t>used it “in commerce”) Shatner might also have personality trademarks in his name. Even</w:t>
      </w:r>
      <w:r w:rsidRPr="00CF4C59">
        <w:t xml:space="preserve"> </w:t>
      </w:r>
      <w:r>
        <w:t>if trademark is available, Shatner might prefer to focus on publicity rights as in trademark</w:t>
      </w:r>
    </w:p>
    <w:p w:rsidR="00CF4C59" w:rsidRDefault="00CF4C59" w:rsidP="00CF4C59">
      <w:r>
        <w:t>he will have to prove likelihood of consumer confusion and secondary meaning (as his</w:t>
      </w:r>
    </w:p>
    <w:p w:rsidR="00CF4C59" w:rsidRDefault="00CF4C59" w:rsidP="00CF4C59">
      <w:r>
        <w:t>name is descriptive), which will probably require expensive surveys. Shatner potential</w:t>
      </w:r>
    </w:p>
    <w:p w:rsidR="00CF4C59" w:rsidRDefault="00CF4C59" w:rsidP="00CF4C59">
      <w:r>
        <w:t>trademark claim will closely resemble Visa’s trademark claim, which I will now address.</w:t>
      </w:r>
    </w:p>
    <w:p w:rsidR="005E7DC4" w:rsidRDefault="005E7DC4" w:rsidP="00CF4C59"/>
    <w:p w:rsidR="005E7DC4" w:rsidRDefault="005E7DC4" w:rsidP="005E7DC4">
      <w:r>
        <w:t>Twitter's promoted brands advertising program raises several issues:</w:t>
      </w:r>
    </w:p>
    <w:p w:rsidR="005E7DC4" w:rsidRDefault="005E7DC4" w:rsidP="005E7DC4">
      <w:r>
        <w:t>First, in the case of William Shatner, a well-known public figure who routinely endorses</w:t>
      </w:r>
    </w:p>
    <w:p w:rsidR="005E7DC4" w:rsidRDefault="005E7DC4" w:rsidP="005E7DC4">
      <w:r>
        <w:t>travel-related commercial enterprises such as Priceline, the placement of the MasterCard</w:t>
      </w:r>
    </w:p>
    <w:p w:rsidR="005E7DC4" w:rsidRDefault="005E7DC4" w:rsidP="005E7DC4">
      <w:r>
        <w:t>brand on his page could lead a reasonable consumer to believe that Shatner is an endorser</w:t>
      </w:r>
    </w:p>
    <w:p w:rsidR="005E7DC4" w:rsidRDefault="005E7DC4" w:rsidP="005E7DC4">
      <w:r>
        <w:t>of MasterCard. This is especially more reasonable to believe since MasterCard routinely</w:t>
      </w:r>
    </w:p>
    <w:p w:rsidR="005E7DC4" w:rsidRDefault="005E7DC4" w:rsidP="005E7DC4">
      <w:r>
        <w:t>advertises the travel and leisure-related benefits of its cards. This presents several issues</w:t>
      </w:r>
    </w:p>
    <w:p w:rsidR="005E7DC4" w:rsidRDefault="005E7DC4" w:rsidP="005E7DC4">
      <w:r>
        <w:t>around endorsement, right to publicity, privacy and the lack of necessary disclosure.</w:t>
      </w:r>
    </w:p>
    <w:p w:rsidR="005E7DC4" w:rsidRDefault="005E7DC4" w:rsidP="005E7DC4">
      <w:r>
        <w:t>The same is not entirely true for Visa. It is unlikely that a reasonable consumer acting</w:t>
      </w:r>
    </w:p>
    <w:p w:rsidR="005E7DC4" w:rsidRDefault="005E7DC4" w:rsidP="005E7DC4">
      <w:r>
        <w:t>under the circumstances would believe that Visa was endorsing MasterCard, its direct</w:t>
      </w:r>
    </w:p>
    <w:p w:rsidR="005E7DC4" w:rsidRDefault="005E7DC4" w:rsidP="005E7DC4">
      <w:r>
        <w:t>competitor. Visa could argue that the placement of the MasterCard brand on Visa's</w:t>
      </w:r>
    </w:p>
    <w:p w:rsidR="005E7DC4" w:rsidRDefault="005E7DC4" w:rsidP="005E7DC4">
      <w:r>
        <w:t>twitter page could lead consumers to believe that the two companies had merged, or that</w:t>
      </w:r>
    </w:p>
    <w:p w:rsidR="005E7DC4" w:rsidRDefault="005E7DC4" w:rsidP="005E7DC4">
      <w:r>
        <w:t>Visa had chosen to endorse MasterCard, however, this argument is unlikely to pass</w:t>
      </w:r>
    </w:p>
    <w:p w:rsidR="005E7DC4" w:rsidRDefault="005E7DC4" w:rsidP="005E7DC4">
      <w:r>
        <w:t>muster. A better, though equally challenging option is for Visa to pursue a trademark</w:t>
      </w:r>
    </w:p>
    <w:p w:rsidR="005E7DC4" w:rsidRDefault="005E7DC4" w:rsidP="005E7DC4">
      <w:r>
        <w:t>infringement and trademark dilution litigation against MasterCard for 'Using the Visa</w:t>
      </w:r>
    </w:p>
    <w:p w:rsidR="005E7DC4" w:rsidRDefault="005E7DC4" w:rsidP="005E7DC4">
      <w:r>
        <w:t xml:space="preserve">mark in Commerce'. </w:t>
      </w:r>
    </w:p>
    <w:p w:rsidR="00993E4D" w:rsidRDefault="00993E4D" w:rsidP="005E7DC4"/>
    <w:p w:rsidR="00993E4D" w:rsidRDefault="00993E4D" w:rsidP="00993E4D">
      <w:r>
        <w:t>Placing the MasterCard twitter account among the accounts that a person or company</w:t>
      </w:r>
    </w:p>
    <w:p w:rsidR="00993E4D" w:rsidRDefault="00993E4D" w:rsidP="00993E4D">
      <w:r>
        <w:t>appears to be following may send the message that the person or company is following</w:t>
      </w:r>
    </w:p>
    <w:p w:rsidR="00993E4D" w:rsidRDefault="00993E4D" w:rsidP="00993E4D">
      <w:r>
        <w:t>that account. While it may be up for debate what it means to follow a twitter account, that</w:t>
      </w:r>
    </w:p>
    <w:p w:rsidR="00993E4D" w:rsidRDefault="00993E4D" w:rsidP="00993E4D">
      <w:r>
        <w:t>is, what precise message it sends, if any, it at least conveys that the person or company</w:t>
      </w:r>
    </w:p>
    <w:p w:rsidR="00993E4D" w:rsidRDefault="00993E4D" w:rsidP="00993E4D">
      <w:r>
        <w:t>did so intentionally. It suggests that they had a reason for doing so, whether it was</w:t>
      </w:r>
    </w:p>
    <w:p w:rsidR="00993E4D" w:rsidRDefault="00993E4D" w:rsidP="00993E4D">
      <w:r>
        <w:t>because they think the account is interesting or funny or they just want to keep an eye on</w:t>
      </w:r>
    </w:p>
    <w:p w:rsidR="00993E4D" w:rsidRDefault="00993E4D" w:rsidP="00993E4D">
      <w:r>
        <w:t>MasterCard. Whatever the message, many people cultivate the list of people they're</w:t>
      </w:r>
    </w:p>
    <w:p w:rsidR="00993E4D" w:rsidRDefault="00993E4D" w:rsidP="00993E4D">
      <w:r>
        <w:t>following very intentionally. For example, The Rock is following just one person,</w:t>
      </w:r>
    </w:p>
    <w:p w:rsidR="00993E4D" w:rsidRDefault="00993E4D" w:rsidP="00993E4D">
      <w:r>
        <w:t>Muhammad Ali. Presumably The Rock means that to send a message about how much he</w:t>
      </w:r>
    </w:p>
    <w:p w:rsidR="00993E4D" w:rsidRDefault="00993E4D" w:rsidP="00993E4D">
      <w:r>
        <w:t>values Ali compared to others. It's also a kind of statement about how cool the person is</w:t>
      </w:r>
    </w:p>
    <w:p w:rsidR="00993E4D" w:rsidRDefault="00993E4D" w:rsidP="00993E4D">
      <w:r>
        <w:t>if they follow only a handful of people, follow fewer people than follow them, or follow</w:t>
      </w:r>
    </w:p>
    <w:p w:rsidR="00993E4D" w:rsidRDefault="00993E4D" w:rsidP="00993E4D">
      <w:r>
        <w:t>only accounts they endorse. I will discuss the likelihood of specific messages the</w:t>
      </w:r>
    </w:p>
    <w:p w:rsidR="00993E4D" w:rsidRDefault="00993E4D" w:rsidP="00993E4D">
      <w:r>
        <w:t>MasterCard ads could convey in the following sections, particularly in light of the</w:t>
      </w:r>
    </w:p>
    <w:p w:rsidR="00993E4D" w:rsidRDefault="00993E4D" w:rsidP="00993E4D">
      <w:r>
        <w:t>"promoted" disclosure. It may be important to do some studies about what consumers</w:t>
      </w:r>
    </w:p>
    <w:p w:rsidR="00993E4D" w:rsidRDefault="00993E4D" w:rsidP="00993E4D">
      <w:r>
        <w:t>take away from the ads in order to know what the best strategy is for Shatner and Visa.</w:t>
      </w:r>
    </w:p>
    <w:p w:rsidR="00942CCF" w:rsidRDefault="00942CCF" w:rsidP="00993E4D"/>
    <w:p w:rsidR="00942CCF" w:rsidRDefault="00942CCF" w:rsidP="00942CCF">
      <w:r>
        <w:t>The prominence of twitter's "promoted" disclosure depends on the screen view. The</w:t>
      </w:r>
    </w:p>
    <w:p w:rsidR="00942CCF" w:rsidRDefault="00942CCF" w:rsidP="00942CCF">
      <w:r>
        <w:t>disclosure on the sidebar view is fairly prominent. It makes the MC line larger than others</w:t>
      </w:r>
    </w:p>
    <w:p w:rsidR="00942CCF" w:rsidRDefault="00942CCF" w:rsidP="00942CCF">
      <w:r>
        <w:t>because it includes more text, which might draw the eye to the disclosure and encourage</w:t>
      </w:r>
    </w:p>
    <w:p w:rsidR="00942CCF" w:rsidRDefault="00942CCF" w:rsidP="00942CCF">
      <w:r>
        <w:t>the consumer to think about what it means. On the full page view, as in the Obama</w:t>
      </w:r>
    </w:p>
    <w:p w:rsidR="00942CCF" w:rsidRDefault="00942CCF" w:rsidP="00942CCF">
      <w:r>
        <w:t>screenshot, however, the prominence of the promoted line is minimized. it looks like part</w:t>
      </w:r>
    </w:p>
    <w:p w:rsidR="00942CCF" w:rsidRDefault="00942CCF" w:rsidP="00942CCF">
      <w:r>
        <w:t>of the text of the person's profile. A consumer might not even notice it and assume that</w:t>
      </w:r>
    </w:p>
    <w:p w:rsidR="00942CCF" w:rsidRDefault="00942CCF" w:rsidP="00942CCF">
      <w:r>
        <w:lastRenderedPageBreak/>
        <w:t>this person is someone POTUS values enough to follow, which is clearly what that</w:t>
      </w:r>
    </w:p>
    <w:p w:rsidR="00942CCF" w:rsidRDefault="00942CCF" w:rsidP="00942CCF">
      <w:r>
        <w:t>person wanted out of the advertising money. The little orange symbol adds some</w:t>
      </w:r>
    </w:p>
    <w:p w:rsidR="00942CCF" w:rsidRDefault="00942CCF" w:rsidP="00942CCF">
      <w:r>
        <w:t>prominence to the word promoted, but may also be overwhelmed by other colors and</w:t>
      </w:r>
    </w:p>
    <w:p w:rsidR="00942CCF" w:rsidRDefault="00942CCF" w:rsidP="00942CCF">
      <w:r>
        <w:t>words on a page with a lot of information. Similarly, the effectiveness of the presentation</w:t>
      </w:r>
      <w:r w:rsidRPr="00942CCF">
        <w:t xml:space="preserve"> </w:t>
      </w:r>
      <w:r>
        <w:t>and placement varies since the promoted tag gets washed out in some views. The</w:t>
      </w:r>
    </w:p>
    <w:p w:rsidR="00942CCF" w:rsidRDefault="00942CCF" w:rsidP="00942CCF">
      <w:r>
        <w:t>proximity of the disclosure is good, though, because it is very close to other relevant</w:t>
      </w:r>
    </w:p>
    <w:p w:rsidR="00942CCF" w:rsidRDefault="00942CCF" w:rsidP="00942CCF">
      <w:r>
        <w:t>information. Taking into account the sophistication of twitter uses may cut both ways on</w:t>
      </w:r>
    </w:p>
    <w:p w:rsidR="00942CCF" w:rsidRDefault="00942CCF" w:rsidP="00942CCF">
      <w:r>
        <w:t>the effectiveness of the disclaimer. On one hand, if promoted accounts are common, then</w:t>
      </w:r>
    </w:p>
    <w:p w:rsidR="00942CCF" w:rsidRDefault="00942CCF" w:rsidP="00942CCF">
      <w:r>
        <w:t>people who use twitter a lot may know and recognize them as ads. On the other hand,</w:t>
      </w:r>
    </w:p>
    <w:p w:rsidR="00942CCF" w:rsidRDefault="00942CCF" w:rsidP="00942CCF">
      <w:r>
        <w:t>twitter is widely used by all sorts of people, so it may not be possible to nail down a base</w:t>
      </w:r>
    </w:p>
    <w:p w:rsidR="00942CCF" w:rsidRDefault="00942CCF" w:rsidP="00942CCF">
      <w:r>
        <w:t>level of sophistication regardless.</w:t>
      </w:r>
    </w:p>
    <w:p w:rsidR="00FA515E" w:rsidRDefault="00FA515E" w:rsidP="00942CCF"/>
    <w:p w:rsidR="00FA515E" w:rsidRDefault="00FA515E" w:rsidP="00FA515E">
      <w:r>
        <w:t>As a threshold matter, Twitter and MasterCard make a potentially misleading claim by</w:t>
      </w:r>
    </w:p>
    <w:p w:rsidR="00FA515E" w:rsidRDefault="00FA515E" w:rsidP="00FA515E">
      <w:r>
        <w:t>listing "promoted" brands under users' "following" pages. The key phrase here is the</w:t>
      </w:r>
    </w:p>
    <w:p w:rsidR="00FA515E" w:rsidRDefault="00FA515E" w:rsidP="00FA515E">
      <w:r>
        <w:t>word "promoted." From the context of a user's "following" page alone, it is unclear what</w:t>
      </w:r>
    </w:p>
    <w:p w:rsidR="00FA515E" w:rsidRDefault="00FA515E" w:rsidP="00FA515E">
      <w:r>
        <w:t>is meant by "promoted." A Twitter user may presume that the celebrity himselfis</w:t>
      </w:r>
    </w:p>
    <w:p w:rsidR="00FA515E" w:rsidRDefault="00FA515E" w:rsidP="00FA515E">
      <w:r>
        <w:t>"promoting" the brand when the brand appears on his "following" page. Alternatively, a</w:t>
      </w:r>
    </w:p>
    <w:p w:rsidR="00FA515E" w:rsidRDefault="00FA515E" w:rsidP="00FA515E">
      <w:r>
        <w:t>user may understand that "promoted" means that Twitter promotes the brand--as opposed</w:t>
      </w:r>
    </w:p>
    <w:p w:rsidR="00FA515E" w:rsidRDefault="00FA515E" w:rsidP="00FA515E">
      <w:r>
        <w:t>to the celebrity doing the promoting. At the very least, the word "promoted" can be</w:t>
      </w:r>
    </w:p>
    <w:p w:rsidR="00FA515E" w:rsidRDefault="00FA515E" w:rsidP="00FA515E">
      <w:r>
        <w:t>misleading to a reasonable consumer.</w:t>
      </w:r>
    </w:p>
    <w:p w:rsidR="00FA515E" w:rsidRDefault="00FA515E" w:rsidP="00FA515E">
      <w:r>
        <w:t>Moreover, the disclosure in Twitter's terms of service (TOS) provides no safe harbor.</w:t>
      </w:r>
    </w:p>
    <w:p w:rsidR="00FA515E" w:rsidRDefault="00FA515E" w:rsidP="00FA515E">
      <w:r>
        <w:t>While Twitter's terms of service discuss the inclusion of advertisements, this does not</w:t>
      </w:r>
    </w:p>
    <w:p w:rsidR="00FA515E" w:rsidRDefault="00FA515E" w:rsidP="00FA515E">
      <w:r>
        <w:t>meaningfully disclose a definition for, or provide context to, the word "promoted." The</w:t>
      </w:r>
    </w:p>
    <w:p w:rsidR="00FA515E" w:rsidRDefault="00FA515E" w:rsidP="00FA515E">
      <w:r>
        <w:t>terms of service are not clear and conspicuous, and do not appear on the same screen as</w:t>
      </w:r>
    </w:p>
    <w:p w:rsidR="00FA515E" w:rsidRDefault="00FA515E" w:rsidP="00FA515E">
      <w:r>
        <w:t>the "promoted" brands. The disclosure thus fails all "Four Ps" put forth in FTC</w:t>
      </w:r>
    </w:p>
    <w:p w:rsidR="00FA515E" w:rsidRDefault="00FA515E" w:rsidP="00FA515E">
      <w:r>
        <w:t>guidelines. (1) The TOS are not prominently displayed on Twitter's website, and users are</w:t>
      </w:r>
    </w:p>
    <w:p w:rsidR="00FA515E" w:rsidRDefault="00FA515E" w:rsidP="00FA515E">
      <w:r>
        <w:t>unlikely to ever read the TOS. (2) The presentation is not user friendly. From the TOS</w:t>
      </w:r>
    </w:p>
    <w:p w:rsidR="00FA515E" w:rsidRDefault="00FA515E" w:rsidP="00FA515E">
      <w:r>
        <w:t>alone, It is unclear to an average consumer that "promoted" products mean "promoted"</w:t>
      </w:r>
    </w:p>
    <w:p w:rsidR="00FA515E" w:rsidRDefault="00FA515E" w:rsidP="00FA515E">
      <w:r>
        <w:t>by Twitter, and not by the celebrity whose page the promoted brands appear on. (3) The</w:t>
      </w:r>
    </w:p>
    <w:p w:rsidR="00FA515E" w:rsidRDefault="00FA515E" w:rsidP="00FA515E">
      <w:r>
        <w:t>TOS are not placed where consumers are likely to look. At best, consumers see the TOS</w:t>
      </w:r>
    </w:p>
    <w:p w:rsidR="00FA515E" w:rsidRDefault="00FA515E" w:rsidP="00FA515E">
      <w:r>
        <w:t>once when they sign up for Twitter. This is insufficient for a proper disclosure. (4)</w:t>
      </w:r>
      <w:r w:rsidRPr="00FA515E">
        <w:t xml:space="preserve"> </w:t>
      </w:r>
      <w:r>
        <w:t>Finally, and most troublesome, the TOS are not placed in proximity to the following</w:t>
      </w:r>
    </w:p>
    <w:p w:rsidR="00FA515E" w:rsidRDefault="00FA515E" w:rsidP="00FA515E">
      <w:r>
        <w:t>pages. Instead, the TOS are on separate pages entirely.</w:t>
      </w:r>
    </w:p>
    <w:p w:rsidR="00FA515E" w:rsidRDefault="00FA515E" w:rsidP="00FA515E">
      <w:r>
        <w:t>In sum, the TOS does not adequately disclose or provide appropriate context for the word</w:t>
      </w:r>
    </w:p>
    <w:p w:rsidR="00FA515E" w:rsidRDefault="00FA515E" w:rsidP="00FA515E">
      <w:r>
        <w:t>"promoted." Without an adequate disclosure, the word "promoted" can lead to liability</w:t>
      </w:r>
    </w:p>
    <w:p w:rsidR="00FA515E" w:rsidRDefault="00FA515E" w:rsidP="00FA515E">
      <w:r>
        <w:t>for Twitter and MasterCard.</w:t>
      </w:r>
    </w:p>
    <w:p w:rsidR="00A40161" w:rsidRDefault="00A40161" w:rsidP="00FA515E"/>
    <w:p w:rsidR="00A40161" w:rsidRDefault="00A40161" w:rsidP="00A40161">
      <w:r>
        <w:t>N.Y. General Business Law (GBL) 349</w:t>
      </w:r>
    </w:p>
    <w:p w:rsidR="00A40161" w:rsidRDefault="00A40161" w:rsidP="00A40161">
      <w:r>
        <w:t xml:space="preserve">Shatner may also be able to state a claim for unfair and deceptive practices under </w:t>
      </w:r>
    </w:p>
    <w:p w:rsidR="00A40161" w:rsidRDefault="00A40161" w:rsidP="00A40161">
      <w:r>
        <w:t xml:space="preserve">ew York law, but it is unlikely to succeed.  See NY GBL 349.  Under GBL 349 a </w:t>
      </w:r>
    </w:p>
    <w:p w:rsidR="00A40161" w:rsidRDefault="00A40161" w:rsidP="00A40161">
      <w:r>
        <w:t xml:space="preserve">laintiff must show that defendant’s conduct was: (1) consumer oriented; (2) deceptive or </w:t>
      </w:r>
    </w:p>
    <w:p w:rsidR="00A40161" w:rsidRDefault="00A40161" w:rsidP="00A40161">
      <w:r>
        <w:t>isleading in a material way; and (3) that plaintiff suffered injury as a result.  Gomez</w:t>
      </w:r>
    </w:p>
    <w:p w:rsidR="00AA2039" w:rsidRDefault="00AA2039" w:rsidP="00AA2039">
      <w:r>
        <w:t xml:space="preserve">While he can </w:t>
      </w:r>
    </w:p>
    <w:p w:rsidR="00AA2039" w:rsidRDefault="00AA2039" w:rsidP="00AA2039">
      <w:r>
        <w:t xml:space="preserve">argue, as in the Lanham Act claim, that the practice is deceptive, the deception is unlikely </w:t>
      </w:r>
    </w:p>
    <w:p w:rsidR="00AA2039" w:rsidRDefault="00AA2039" w:rsidP="00AA2039">
      <w:r>
        <w:t xml:space="preserve">to be material.  While it’s possible to imagine some consumers switching to Mastercard </w:t>
      </w:r>
    </w:p>
    <w:p w:rsidR="00AA2039" w:rsidRDefault="00AA2039" w:rsidP="00AA2039">
      <w:r>
        <w:t xml:space="preserve">because of Shatner’s endorsement, it seems implausible that it would be material to the </w:t>
      </w:r>
    </w:p>
    <w:p w:rsidR="00AA2039" w:rsidRDefault="00AA2039" w:rsidP="00AA2039">
      <w:r>
        <w:lastRenderedPageBreak/>
        <w:t xml:space="preserve">majority.  Credit card services are ubiquitous, and choice of services is much more likely </w:t>
      </w:r>
    </w:p>
    <w:p w:rsidR="00AA2039" w:rsidRDefault="00AA2039" w:rsidP="00AA2039">
      <w:r>
        <w:t xml:space="preserve">to rest on features of the service itself, financial incentives, and partnership deals (for </w:t>
      </w:r>
    </w:p>
    <w:p w:rsidR="00AA2039" w:rsidRDefault="00AA2039" w:rsidP="00AA2039">
      <w:r>
        <w:t xml:space="preserve">example, with banks or stores) than a perceived celebrity endorsement.  The court in </w:t>
      </w:r>
    </w:p>
    <w:p w:rsidR="00AA2039" w:rsidRDefault="00AA2039" w:rsidP="00AA2039">
      <w:r>
        <w:t xml:space="preserve">Gomez-Jimenez rejected a claim that reasonable consumers would find law school </w:t>
      </w:r>
    </w:p>
    <w:p w:rsidR="00AA2039" w:rsidRDefault="00AA2039" w:rsidP="00AA2039">
      <w:r>
        <w:t xml:space="preserve">graduation statistics material in the choice of law schools, and it seems equally unlikely </w:t>
      </w:r>
    </w:p>
    <w:p w:rsidR="00AA2039" w:rsidRDefault="00AA2039" w:rsidP="00AA2039">
      <w:r>
        <w:t xml:space="preserve">that reasonable consumers would be persuaded to switch credit cards based on who </w:t>
      </w:r>
    </w:p>
    <w:p w:rsidR="00AA2039" w:rsidRDefault="00AA2039" w:rsidP="00AA2039">
      <w:r>
        <w:t>Shatner is following, here.</w:t>
      </w:r>
    </w:p>
    <w:p w:rsidR="00FA515E" w:rsidRDefault="00FA515E" w:rsidP="00FA515E"/>
    <w:p w:rsidR="00FA515E" w:rsidRDefault="00FA515E" w:rsidP="00FA515E">
      <w:r>
        <w:t>While the Twitter TOS</w:t>
      </w:r>
    </w:p>
    <w:p w:rsidR="00FA515E" w:rsidRDefault="00FA515E" w:rsidP="00FA515E">
      <w:r>
        <w:t>provides that Twitter can include targeted advertisements, there is no indication that</w:t>
      </w:r>
    </w:p>
    <w:p w:rsidR="00FA515E" w:rsidRDefault="00FA515E" w:rsidP="00FA515E">
      <w:r>
        <w:t>Shatner explicitly agreed to have his name and picture used. The last sentence of the TOS</w:t>
      </w:r>
    </w:p>
    <w:p w:rsidR="00FA515E" w:rsidRDefault="00FA515E" w:rsidP="00FA515E">
      <w:r>
        <w:t>states that advertisements can be placed on "the content or information" submitted by</w:t>
      </w:r>
    </w:p>
    <w:p w:rsidR="00FA515E" w:rsidRDefault="00FA515E" w:rsidP="00FA515E">
      <w:r>
        <w:t>users. Given that permission to use Shatner's name or image would fundamentally alter</w:t>
      </w:r>
    </w:p>
    <w:p w:rsidR="00FA515E" w:rsidRDefault="00FA515E" w:rsidP="00FA515E">
      <w:r>
        <w:t>the nature of the contract, I doubt that a court would find that such vague language</w:t>
      </w:r>
    </w:p>
    <w:p w:rsidR="00FA515E" w:rsidRDefault="00FA515E" w:rsidP="00FA515E">
      <w:r>
        <w:t>provides permission to exploit Shatner's publicity rights. Moreover, courts tend to be</w:t>
      </w:r>
    </w:p>
    <w:p w:rsidR="00FA515E" w:rsidRDefault="00FA515E" w:rsidP="00FA515E">
      <w:r>
        <w:t>celebrity friendly when it comes to their publicity rights. See, e.g., Abdul-Jabbar v.</w:t>
      </w:r>
    </w:p>
    <w:p w:rsidR="00FA515E" w:rsidRDefault="00FA515E" w:rsidP="00FA515E">
      <w:r>
        <w:t>General Motors. Thus Shatner would likely have publicity rights claim under New York</w:t>
      </w:r>
    </w:p>
    <w:p w:rsidR="00FA515E" w:rsidRDefault="00FA515E" w:rsidP="00FA515E">
      <w:r>
        <w:t>law.</w:t>
      </w:r>
    </w:p>
    <w:p w:rsidR="00FA515E" w:rsidRDefault="00FA515E" w:rsidP="00FA515E"/>
    <w:p w:rsidR="00DA234C" w:rsidRDefault="00DA234C" w:rsidP="00DA234C">
      <w:r>
        <w:t xml:space="preserve">Shatner may have registered a copyright on the tweets of his twitter account, since </w:t>
      </w:r>
    </w:p>
    <w:p w:rsidR="00DA234C" w:rsidRDefault="00DA234C" w:rsidP="00DA234C">
      <w:r>
        <w:t xml:space="preserve">they are expressive writings fixed in a medium and the copyrightability of expression is </w:t>
      </w:r>
    </w:p>
    <w:p w:rsidR="00DA234C" w:rsidRDefault="00DA234C" w:rsidP="00DA234C">
      <w:r>
        <w:t xml:space="preserve">broadly construed. See, e.g., Web Loyalty, SKyy Vodka. We would have to ask how much </w:t>
      </w:r>
    </w:p>
    <w:p w:rsidR="00DA234C" w:rsidRDefault="00DA234C" w:rsidP="00DA234C">
      <w:r>
        <w:t xml:space="preserve">of his twitter page is within the copyright’s scope and how much is owned by Tiwtter in </w:t>
      </w:r>
    </w:p>
    <w:p w:rsidR="00DA234C" w:rsidRDefault="00DA234C" w:rsidP="00DA234C">
      <w:r>
        <w:t xml:space="preserve">terms of design and page layout.  However, as in the Shaklee case, the presence of the </w:t>
      </w:r>
    </w:p>
    <w:p w:rsidR="00DA234C" w:rsidRDefault="00DA234C" w:rsidP="00DA234C">
      <w:r>
        <w:t xml:space="preserve">Mastercard ad on Shatner’s page might create a derivateive work “consisting of . . . </w:t>
      </w:r>
    </w:p>
    <w:p w:rsidR="00DA234C" w:rsidRDefault="00DA234C" w:rsidP="00DA234C">
      <w:r>
        <w:t xml:space="preserve">annotations . . . or other modifications which, as a whole, repreent an original work of </w:t>
      </w:r>
    </w:p>
    <w:p w:rsidR="00DA234C" w:rsidRDefault="00DA234C" w:rsidP="00DA234C">
      <w:r>
        <w:t xml:space="preserve">authorship.” &lt;&lt;SOURCE&gt;&gt;.  This is likely a weak claim, and it depends on the scope of </w:t>
      </w:r>
    </w:p>
    <w:p w:rsidR="00DA234C" w:rsidRDefault="00DA234C" w:rsidP="00DA234C">
      <w:r>
        <w:t xml:space="preserve">the original copyright license breached (complicated by the twitter platform’s </w:t>
      </w:r>
    </w:p>
    <w:p w:rsidR="00DA234C" w:rsidRDefault="00DA234C" w:rsidP="00DA234C">
      <w:r>
        <w:t xml:space="preserve">interference).  This is also likely a weak claim because a court may simply find the ad to </w:t>
      </w:r>
    </w:p>
    <w:p w:rsidR="00DA234C" w:rsidRDefault="00DA234C" w:rsidP="00DA234C">
      <w:r>
        <w:t xml:space="preserve">be a “noninteracting element” that does not interfere with Shatner’s copyright, especially </w:t>
      </w:r>
    </w:p>
    <w:p w:rsidR="00DA234C" w:rsidRDefault="00DA234C" w:rsidP="00DA234C">
      <w:r>
        <w:t xml:space="preserve">since the ad appears nowhere near the content of his tweets. See, e.g., Pramount pictures, </w:t>
      </w:r>
    </w:p>
    <w:p w:rsidR="00FA515E" w:rsidRDefault="00DA234C" w:rsidP="00DA234C">
      <w:r>
        <w:t xml:space="preserve">Target </w:t>
      </w:r>
      <w:r w:rsidR="00FA515E">
        <w:t>However, since the ads appear on his</w:t>
      </w:r>
    </w:p>
    <w:p w:rsidR="00FA515E" w:rsidRDefault="00FA515E" w:rsidP="00FA515E">
      <w:r>
        <w:t>"followers" page and not on his main page that contains his Tweets, Shatner is unlikely to</w:t>
      </w:r>
    </w:p>
    <w:p w:rsidR="00FA515E" w:rsidRDefault="00FA515E" w:rsidP="00FA515E">
      <w:r>
        <w:t>succeed on a copyright claim.</w:t>
      </w:r>
    </w:p>
    <w:p w:rsidR="000437F4" w:rsidRDefault="000437F4" w:rsidP="00FA515E"/>
    <w:p w:rsidR="000437F4" w:rsidRDefault="000437F4" w:rsidP="000437F4">
      <w:r>
        <w:t>Visa could also bring a trademark dilution suit under the Lanham Act. Visa almost</w:t>
      </w:r>
    </w:p>
    <w:p w:rsidR="000437F4" w:rsidRDefault="000437F4" w:rsidP="000437F4">
      <w:r>
        <w:t>certainly has a registered trademark in the word Visa, and its logo. Visa's name and logo</w:t>
      </w:r>
    </w:p>
    <w:p w:rsidR="000437F4" w:rsidRDefault="000437F4" w:rsidP="000437F4">
      <w:r>
        <w:t>also appear on its "following" page. Visa might argue that, by including the MasterCard</w:t>
      </w:r>
    </w:p>
    <w:p w:rsidR="000437F4" w:rsidRDefault="000437F4" w:rsidP="000437F4">
      <w:r>
        <w:t>ad on its page, Twitter is diluting the uniqueness of its mark by blurring its</w:t>
      </w:r>
    </w:p>
    <w:p w:rsidR="000437F4" w:rsidRDefault="000437F4" w:rsidP="000437F4">
      <w:r>
        <w:t>distinctiveness. See Deere v. MTD. Visa could argue that its mark would be "whittled</w:t>
      </w:r>
    </w:p>
    <w:p w:rsidR="000437F4" w:rsidRDefault="000437F4" w:rsidP="000437F4">
      <w:r>
        <w:t>away" over time. However, like in Deere, the juxtaposition poses a slight risk of blurring</w:t>
      </w:r>
    </w:p>
    <w:p w:rsidR="000437F4" w:rsidRDefault="000437F4" w:rsidP="000437F4">
      <w:r>
        <w:t>at best. Notably, the Visa and MasterCard marks routinely appear in close proximity in</w:t>
      </w:r>
    </w:p>
    <w:p w:rsidR="000437F4" w:rsidRDefault="000437F4" w:rsidP="000437F4">
      <w:r>
        <w:t>both e-commerce (when someone is checking out online), and in physical stores (i.e. the</w:t>
      </w:r>
    </w:p>
    <w:p w:rsidR="000437F4" w:rsidRDefault="000437F4" w:rsidP="000437F4">
      <w:r>
        <w:t>stickers displaying which credit cards the store accepts). Thus I am not sure a dilution</w:t>
      </w:r>
    </w:p>
    <w:p w:rsidR="000437F4" w:rsidRDefault="000437F4" w:rsidP="000437F4">
      <w:r>
        <w:t>claim would succeed, since consumers are not deceived by those examples (I assume). In</w:t>
      </w:r>
    </w:p>
    <w:p w:rsidR="000437F4" w:rsidRDefault="000437F4" w:rsidP="000437F4">
      <w:r>
        <w:t>any event, Twitter might argue that it has an explicit or implicit license to use Visa's TM</w:t>
      </w:r>
    </w:p>
    <w:p w:rsidR="000437F4" w:rsidRDefault="000437F4" w:rsidP="000437F4">
      <w:r>
        <w:lastRenderedPageBreak/>
        <w:t>as per the terms of service, but this would require more information.</w:t>
      </w:r>
    </w:p>
    <w:p w:rsidR="00464B99" w:rsidRDefault="00464B99" w:rsidP="000437F4"/>
    <w:p w:rsidR="00464B99" w:rsidRDefault="00464B99" w:rsidP="00464B99">
      <w:r>
        <w:t>The contractual language includes an agreement from the user (Shatner) that allows</w:t>
      </w:r>
    </w:p>
    <w:p w:rsidR="00464B99" w:rsidRDefault="00464B99" w:rsidP="00464B99">
      <w:r>
        <w:t>Twitter and its third party providers/partners to place advertising, in any form, on or in</w:t>
      </w:r>
    </w:p>
    <w:p w:rsidR="00464B99" w:rsidRDefault="00464B99" w:rsidP="00464B99">
      <w:r>
        <w:t>connection with information (presumably including Shatner's name and picture) provided</w:t>
      </w:r>
    </w:p>
    <w:p w:rsidR="00464B99" w:rsidRDefault="00464B99" w:rsidP="00464B99">
      <w:r>
        <w:t>by William Shatner or other users. Because Shatner (or an agent of his) agreed to these</w:t>
      </w:r>
    </w:p>
    <w:p w:rsidR="00464B99" w:rsidRDefault="00464B99" w:rsidP="00464B99">
      <w:r>
        <w:t>terms upon signing up for the service, the "without permission" prong fails.</w:t>
      </w:r>
      <w:r w:rsidRPr="00464B99">
        <w:t xml:space="preserve"> </w:t>
      </w:r>
      <w:r>
        <w:t>Finally, the permission question applies here too - Twitter's permission</w:t>
      </w:r>
      <w:r w:rsidR="001329CE">
        <w:t xml:space="preserve"> </w:t>
      </w:r>
      <w:r>
        <w:t>that they obtained specifically applies to third-party providers and partners, which by its</w:t>
      </w:r>
      <w:r w:rsidR="001329CE">
        <w:t xml:space="preserve"> </w:t>
      </w:r>
      <w:r>
        <w:t xml:space="preserve">terms covers Mastercard. </w:t>
      </w:r>
      <w:r w:rsidR="001329CE">
        <w:t>T</w:t>
      </w:r>
      <w:r>
        <w:t>he permission obtained by</w:t>
      </w:r>
      <w:r w:rsidR="001329CE">
        <w:t xml:space="preserve"> Twitter sh</w:t>
      </w:r>
      <w:r>
        <w:t>ould cover Mastercard.</w:t>
      </w:r>
    </w:p>
    <w:p w:rsidR="00464B99" w:rsidRDefault="00464B99" w:rsidP="00464B99"/>
    <w:p w:rsidR="00464B99" w:rsidRDefault="00464B99" w:rsidP="00464B99">
      <w:r>
        <w:t>Mastercard shows up in a list of accounts that Visa follows could be seen as a claim that</w:t>
      </w:r>
    </w:p>
    <w:p w:rsidR="00464B99" w:rsidRDefault="00464B99" w:rsidP="00464B99">
      <w:r>
        <w:t>Visa follows Mastercard. Assuming Visa does not follow Mastercard on Twitter, this</w:t>
      </w:r>
    </w:p>
    <w:p w:rsidR="00464B99" w:rsidRDefault="00464B99" w:rsidP="00464B99">
      <w:r>
        <w:t>claim could be false or misleading.</w:t>
      </w:r>
    </w:p>
    <w:p w:rsidR="00CA6A0F" w:rsidRDefault="00CA6A0F" w:rsidP="00464B99">
      <w:r>
        <w:t>Also other false “endorsements” could harm Visa by suggesting that Mastercard is the choice of celebrities.</w:t>
      </w:r>
    </w:p>
    <w:p w:rsidR="00464B99" w:rsidRDefault="00464B99" w:rsidP="00464B99">
      <w:r>
        <w:t>Twitter is an interstate platform and the "claim" would be in connection with commercial</w:t>
      </w:r>
    </w:p>
    <w:p w:rsidR="00464B99" w:rsidRDefault="00464B99" w:rsidP="00464B99">
      <w:r>
        <w:t>advertising or promotion.</w:t>
      </w:r>
    </w:p>
    <w:p w:rsidR="00464B99" w:rsidRDefault="00464B99" w:rsidP="00464B99">
      <w:r>
        <w:t>However, the last few prongs are more problematic. It's not clear that this "claim"</w:t>
      </w:r>
    </w:p>
    <w:p w:rsidR="00464B99" w:rsidRDefault="00464B99" w:rsidP="00464B99">
      <w:r>
        <w:t>actually deceives or has the tendency to deceive an appreciable number of consumers in</w:t>
      </w:r>
    </w:p>
    <w:p w:rsidR="00464B99" w:rsidRDefault="00464B99" w:rsidP="00464B99">
      <w:r>
        <w:t>the intended audience. To the extent that Twitter's disclosures that the promoted account</w:t>
      </w:r>
    </w:p>
    <w:p w:rsidR="00464B99" w:rsidRDefault="00464B99" w:rsidP="00464B99">
      <w:r>
        <w:t>is an ad are effective, consumers should not be deceived. Even if they were, it's unclear</w:t>
      </w:r>
    </w:p>
    <w:p w:rsidR="00464B99" w:rsidRDefault="00464B99" w:rsidP="00464B99">
      <w:r>
        <w:t>that this is a material claim that is likely to cause injury to the plaintiff. The fact, even if</w:t>
      </w:r>
    </w:p>
    <w:p w:rsidR="00464B99" w:rsidRDefault="00464B99" w:rsidP="00464B99">
      <w:r>
        <w:t>true, that Visa followed Mastercard on Twitter doesn't seem like something that would</w:t>
      </w:r>
    </w:p>
    <w:p w:rsidR="00464B99" w:rsidRDefault="00464B99" w:rsidP="00464B99">
      <w:r>
        <w:t>affect a buyer's decision to choose Mastercard over Visa.</w:t>
      </w:r>
    </w:p>
    <w:p w:rsidR="00FD4E0F" w:rsidRDefault="00FD4E0F" w:rsidP="00464B99"/>
    <w:p w:rsidR="00FD4E0F" w:rsidRDefault="00FD4E0F" w:rsidP="00FD4E0F">
      <w:r>
        <w:t>Despite the presence of the disclaimer stating "Promoted," the very appearance on</w:t>
      </w:r>
    </w:p>
    <w:p w:rsidR="00FD4E0F" w:rsidRDefault="00FD4E0F" w:rsidP="00FD4E0F">
      <w:r>
        <w:t>the "Following" tab in Twitter may be found to make this false. Essentially, the</w:t>
      </w:r>
    </w:p>
    <w:p w:rsidR="00FD4E0F" w:rsidRDefault="00FD4E0F" w:rsidP="00FD4E0F">
      <w:r>
        <w:t>placement of the ad states "This is an account followed by William Shatner," and then the</w:t>
      </w:r>
    </w:p>
    <w:p w:rsidR="00FD4E0F" w:rsidRDefault="00FD4E0F" w:rsidP="00FD4E0F">
      <w:r>
        <w:t>disclaimer says, "Actually, Shatner does not follow this account." In Citicorp Credit</w:t>
      </w:r>
    </w:p>
    <w:p w:rsidR="00FD4E0F" w:rsidRDefault="00FD4E0F" w:rsidP="00FD4E0F">
      <w:r>
        <w:t>Services, an ad depicting Citibank replacing a toy that had broke included the disclaimer</w:t>
      </w:r>
    </w:p>
    <w:p w:rsidR="00FD4E0F" w:rsidRDefault="00FD4E0F" w:rsidP="00FD4E0F">
      <w:r>
        <w:t>that Citibank would actually just reimburse for the cost of replacement, but not actually</w:t>
      </w:r>
    </w:p>
    <w:p w:rsidR="00FD4E0F" w:rsidRDefault="00FD4E0F" w:rsidP="00FD4E0F">
      <w:r>
        <w:t>replace the toy. Advertisers are not allowed to use change the ordinary meaning of their</w:t>
      </w:r>
    </w:p>
    <w:p w:rsidR="00FD4E0F" w:rsidRDefault="00FD4E0F" w:rsidP="00FD4E0F">
      <w:r>
        <w:t>claims via a disclaimer. Without a substantial rejiggering of the disclaimer, this ad cannot</w:t>
      </w:r>
    </w:p>
    <w:p w:rsidR="00FD4E0F" w:rsidRDefault="00FD4E0F" w:rsidP="00FD4E0F">
      <w:r>
        <w:t>work. The FTC recommends that some ads may not be able to run if there is not room for</w:t>
      </w:r>
    </w:p>
    <w:p w:rsidR="00FD4E0F" w:rsidRDefault="00FD4E0F" w:rsidP="00FD4E0F">
      <w:r>
        <w:t>proper disclosures (McCarthy, Yes, New FTC Guidelines Extend to Facebook Fan</w:t>
      </w:r>
    </w:p>
    <w:p w:rsidR="00FD4E0F" w:rsidRDefault="00FD4E0F" w:rsidP="00FD4E0F">
      <w:r>
        <w:t>Pages).</w:t>
      </w:r>
    </w:p>
    <w:p w:rsidR="003B2936" w:rsidRDefault="003B2936" w:rsidP="00FD4E0F"/>
    <w:p w:rsidR="003B2936" w:rsidRDefault="003B2936" w:rsidP="003B2936">
      <w:r>
        <w:t xml:space="preserve">Under Lexmark, the proximate cause inquiry begins </w:t>
      </w:r>
    </w:p>
    <w:p w:rsidR="003B2936" w:rsidRDefault="003B2936" w:rsidP="003B2936">
      <w:r>
        <w:t xml:space="preserve">by asking whether consumers would believe the misrepresentation.  This seems unlikely, </w:t>
      </w:r>
    </w:p>
    <w:p w:rsidR="003B2936" w:rsidRDefault="003B2936" w:rsidP="003B2936">
      <w:r>
        <w:t xml:space="preserve">since consumers will be aware that Visa and Mastercard are direct competitors which </w:t>
      </w:r>
    </w:p>
    <w:p w:rsidR="003B2936" w:rsidRDefault="003B2936" w:rsidP="003B2936">
      <w:r>
        <w:t xml:space="preserve">seemingly makes it less likely that the presence of Mastercard in Visa’s “following” feed </w:t>
      </w:r>
    </w:p>
    <w:p w:rsidR="003B2936" w:rsidRDefault="003B2936" w:rsidP="003B2936">
      <w:r>
        <w:t xml:space="preserve">would be interepretted as association or endorsement.  Instead, the inference that </w:t>
      </w:r>
    </w:p>
    <w:p w:rsidR="003B2936" w:rsidRDefault="003B2936" w:rsidP="003B2936">
      <w:r>
        <w:t>consumers are likely to make is that Visa is aware or Mastercard, and wants to see what</w:t>
      </w:r>
      <w:r w:rsidRPr="003B2936">
        <w:t xml:space="preserve"> </w:t>
      </w:r>
      <w:r>
        <w:t xml:space="preserve">they put out over their Twitter feed.  Visa may therefore fail this aspect of the proximate </w:t>
      </w:r>
    </w:p>
    <w:p w:rsidR="003B2936" w:rsidRDefault="003B2936" w:rsidP="003B2936">
      <w:r>
        <w:t xml:space="preserve">cause analysis.  If Visa could establish that consumers believed they were endorsing, </w:t>
      </w:r>
    </w:p>
    <w:p w:rsidR="003B2936" w:rsidRDefault="003B2936" w:rsidP="003B2936">
      <w:r>
        <w:lastRenderedPageBreak/>
        <w:t xml:space="preserve">sponsoring, or approving of Mastercard by following them on twitter, however, the rest </w:t>
      </w:r>
    </w:p>
    <w:p w:rsidR="003B2936" w:rsidRDefault="003B2936" w:rsidP="003B2936">
      <w:r>
        <w:t xml:space="preserve">of the proximate cause inquiry would follow easily, since they would likely be harmed by </w:t>
      </w:r>
    </w:p>
    <w:p w:rsidR="003B2936" w:rsidRDefault="003B2936" w:rsidP="003B2936">
      <w:r>
        <w:t xml:space="preserve">that consumer belief.  If Visa satisfied standing requirements for 43(a)(1)(A) by showing </w:t>
      </w:r>
    </w:p>
    <w:p w:rsidR="003B2936" w:rsidRDefault="003B2936" w:rsidP="003B2936">
      <w:r>
        <w:t xml:space="preserve">that customers were mislead into thinking that they endorsed Mastercard they would also </w:t>
      </w:r>
    </w:p>
    <w:p w:rsidR="003B2936" w:rsidRDefault="003B2936" w:rsidP="003B2936">
      <w:r>
        <w:t xml:space="preserve">be likely to win on the merits, however for reasons discussed above, Visa is unlikely to </w:t>
      </w:r>
    </w:p>
    <w:p w:rsidR="003B2936" w:rsidRDefault="003B2936" w:rsidP="003B2936">
      <w:r>
        <w:t xml:space="preserve">be able to show that reasonable consumers would be mislead, and the 43(a)(1)(A) claim </w:t>
      </w:r>
    </w:p>
    <w:p w:rsidR="003B2936" w:rsidRDefault="003B2936" w:rsidP="003B2936">
      <w:r>
        <w:t>is therefore likely to fail.</w:t>
      </w:r>
    </w:p>
    <w:p w:rsidR="00E62091" w:rsidRDefault="00E62091" w:rsidP="003B2936"/>
    <w:p w:rsidR="00E62091" w:rsidRDefault="00E62091" w:rsidP="00E62091">
      <w:r>
        <w:t xml:space="preserve">230: However, </w:t>
      </w:r>
    </w:p>
    <w:p w:rsidR="00E62091" w:rsidRDefault="00E62091" w:rsidP="00E62091">
      <w:r>
        <w:t xml:space="preserve">because the illegality of the claims here comes from the mere fact that there are </w:t>
      </w:r>
    </w:p>
    <w:p w:rsidR="00E62091" w:rsidRDefault="00E62091" w:rsidP="00E62091">
      <w:r>
        <w:t xml:space="preserve">endorsements at all on Shatner’s page that he didn’t expressly consent to in writing </w:t>
      </w:r>
    </w:p>
    <w:p w:rsidR="00E62091" w:rsidRDefault="00E62091" w:rsidP="00E62091">
      <w:r>
        <w:t xml:space="preserve">(publicity claims) or otherwise, leading to potential confusion about their endorsement </w:t>
      </w:r>
    </w:p>
    <w:p w:rsidR="00E62091" w:rsidRDefault="00E62091" w:rsidP="00E62091">
      <w:r>
        <w:t xml:space="preserve">status (trademark claims), Shatner may be able to argue that Twitter did contribute to </w:t>
      </w:r>
    </w:p>
    <w:p w:rsidR="00E62091" w:rsidRDefault="00E62091" w:rsidP="00E62091">
      <w:r>
        <w:t xml:space="preserve">their illegality.  This might be a tough case to make due to strong policy reasons for </w:t>
      </w:r>
    </w:p>
    <w:p w:rsidR="00E62091" w:rsidRDefault="00E62091" w:rsidP="00E62091">
      <w:r>
        <w:t xml:space="preserve">protecting online publishers, but since the acts are all commercial in nature (twitter’s </w:t>
      </w:r>
    </w:p>
    <w:p w:rsidR="00E62091" w:rsidRPr="00CF4C59" w:rsidRDefault="00E62091" w:rsidP="00E62091">
      <w:r>
        <w:t>advertising, not other speech), he may have a shot with this.</w:t>
      </w:r>
    </w:p>
    <w:p w:rsidR="00715991" w:rsidRDefault="00715991">
      <w:pPr>
        <w:rPr>
          <w:b/>
        </w:rPr>
      </w:pPr>
      <w:r>
        <w:rPr>
          <w:b/>
        </w:rPr>
        <w:br w:type="page"/>
      </w:r>
    </w:p>
    <w:p w:rsidR="00664E85" w:rsidRDefault="00FE065C" w:rsidP="00664E85">
      <w:r>
        <w:rPr>
          <w:b/>
        </w:rPr>
        <w:lastRenderedPageBreak/>
        <w:t xml:space="preserve">Question 2: </w:t>
      </w:r>
      <w:r w:rsidR="00715991">
        <w:rPr>
          <w:b/>
        </w:rPr>
        <w:t>Lyft</w:t>
      </w:r>
      <w:r>
        <w:rPr>
          <w:b/>
        </w:rPr>
        <w:t xml:space="preserve"> (30 points)</w:t>
      </w:r>
    </w:p>
    <w:p w:rsidR="00715991" w:rsidRDefault="00715991" w:rsidP="00664E85"/>
    <w:p w:rsidR="00715991" w:rsidRDefault="00715991" w:rsidP="00664E85">
      <w:r>
        <w:t>Uber is a popular car service, which is used to replace standard taxi service.  It has a number of competitors, the most successful of which is Lyft.  In order to combat the threat from Lyft, Uber has adopted a number of tactics, including “Operation Slog,” described below:</w:t>
      </w:r>
    </w:p>
    <w:p w:rsidR="00715991" w:rsidRDefault="00715991" w:rsidP="00664E85"/>
    <w:p w:rsidR="00EA4C21" w:rsidRDefault="00EA4C21" w:rsidP="00EA4C21">
      <w:r>
        <w:t xml:space="preserve">Uber hired teams of independent contractors it calls “brand ambassadors,” providing them with </w:t>
      </w:r>
      <w:r w:rsidRPr="00EA4C21">
        <w:t>iPhones and credit cards</w:t>
      </w:r>
      <w:r>
        <w:t>.  The brand ambassadors</w:t>
      </w:r>
      <w:r w:rsidRPr="00EA4C21">
        <w:t xml:space="preserve"> hail rides, strike up conversations with their drivers, and attempt to sign them up</w:t>
      </w:r>
      <w:r>
        <w:t xml:space="preserve"> with Uber</w:t>
      </w:r>
      <w:r w:rsidRPr="00EA4C21">
        <w:t xml:space="preserve"> before they arrive at their destination. </w:t>
      </w:r>
      <w:r>
        <w:t>Brand ambassadors</w:t>
      </w:r>
      <w:r w:rsidRPr="00EA4C21">
        <w:t xml:space="preserve"> can earn a $750 commission for successfully recruiting a single new driver to Uber</w:t>
      </w:r>
      <w:r>
        <w:t>.</w:t>
      </w:r>
    </w:p>
    <w:p w:rsidR="00EA4C21" w:rsidRDefault="00EA4C21" w:rsidP="00EA4C21"/>
    <w:p w:rsidR="00EA4C21" w:rsidRDefault="00EA4C21" w:rsidP="00EA4C21">
      <w:r>
        <w:t>Brand ambassadors cancel rides if the driver assigned by Lyft has already been solicited by an Uber brand ambassador.  Cancelled rides harm Lyft drivers and Lyft, making driving for Lyft less attractive. One analysis by Lyft identified 5,560 Lyft rides ordered and then cancelled by Uber employees and contractors in the last month, in the five largest Lyft markets. Lyft arrived at this figure by cross-referencing the phone numbers of users who tried to recruit Lyft drivers to Uber with users who had previously canceled rides.</w:t>
      </w:r>
    </w:p>
    <w:p w:rsidR="00EA4C21" w:rsidRDefault="00EA4C21" w:rsidP="00EA4C21"/>
    <w:p w:rsidR="00EA4C21" w:rsidRDefault="00EA4C21" w:rsidP="00EA4C21">
      <w:r>
        <w:t>In statements to investors, the press, and FAQs on its website for drivers and for riders, Uber states that it does not encourage employees or independent contractors to order and then cancel rides, because that costs drivers money.  However, in its internal directives to its brand ambassadors, who must sign a confidentiality agreement to work with Uber, it does direct them to (1) record the information about any driver they ride with and solicit in a central database, and (2) check the central database of drivers after they’ve ordered a ride, and cancel any ride with drivers who’ve already been solicited.  The reason is not to deprive Lyft drivers of money (though that is not exactly a horrible side effect from Uber’s perspective) but to avoid detection by Lyft, since Lyft asks its drivers to report solicitation attempts from Uber, and Lyft will cancel accounts associated with phone numbers or credit cards that have been linked to Uber.  In fact, anticipating Lyft’s reaction, brand ambassadors are given multiple phones and credit card numbers, so that they can create new dummy accounts when an account is cancelled.</w:t>
      </w:r>
    </w:p>
    <w:p w:rsidR="00DD498B" w:rsidRDefault="00DD498B" w:rsidP="00EA4C21"/>
    <w:p w:rsidR="00DD498B" w:rsidRDefault="00DD498B" w:rsidP="00EA4C21">
      <w:r>
        <w:t>Here is a portion of the “pitch” that brand ambassadors are directed to use:</w:t>
      </w:r>
    </w:p>
    <w:p w:rsidR="00EA4C21" w:rsidRDefault="00EA4C21" w:rsidP="00EA4C21"/>
    <w:p w:rsidR="00EA4C21" w:rsidRDefault="00EA4C21" w:rsidP="00EA4C21">
      <w:r>
        <w:rPr>
          <w:noProof/>
        </w:rPr>
        <w:lastRenderedPageBreak/>
        <w:drawing>
          <wp:inline distT="0" distB="0" distL="0" distR="0">
            <wp:extent cx="5332977" cy="2589778"/>
            <wp:effectExtent l="0" t="0" r="1270" b="1270"/>
            <wp:docPr id="5" name="Picture 5" descr="operations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operationslog"/>
                    <pic:cNvPicPr>
                      <a:picLocks noChangeAspect="1" noChangeArrowheads="1"/>
                    </pic:cNvPicPr>
                  </pic:nvPicPr>
                  <pic:blipFill rotWithShape="1">
                    <a:blip r:embed="rId12">
                      <a:extLst>
                        <a:ext uri="{28A0092B-C50C-407E-A947-70E740481C1C}">
                          <a14:useLocalDpi xmlns:a14="http://schemas.microsoft.com/office/drawing/2010/main" val="0"/>
                        </a:ext>
                      </a:extLst>
                    </a:blip>
                    <a:srcRect b="37480"/>
                    <a:stretch/>
                  </pic:blipFill>
                  <pic:spPr bwMode="auto">
                    <a:xfrm>
                      <a:off x="0" y="0"/>
                      <a:ext cx="5332730" cy="2589658"/>
                    </a:xfrm>
                    <a:prstGeom prst="rect">
                      <a:avLst/>
                    </a:prstGeom>
                    <a:noFill/>
                    <a:ln>
                      <a:noFill/>
                    </a:ln>
                    <a:extLst>
                      <a:ext uri="{53640926-AAD7-44D8-BBD7-CCE9431645EC}">
                        <a14:shadowObscured xmlns:a14="http://schemas.microsoft.com/office/drawing/2010/main"/>
                      </a:ext>
                    </a:extLst>
                  </pic:spPr>
                </pic:pic>
              </a:graphicData>
            </a:graphic>
          </wp:inline>
        </w:drawing>
      </w:r>
    </w:p>
    <w:p w:rsidR="00EA4C21" w:rsidRDefault="00EA4C21" w:rsidP="00EA4C21"/>
    <w:p w:rsidR="00DD498B" w:rsidRDefault="00DD498B" w:rsidP="00EA4C21">
      <w:r>
        <w:t>Although Uber does have higher trip volume in 8 out of the 10 largest markets, it pays drivers less per mile driven than Lyft does.  Lyft additionally allows drivers to accept tips, as Uber does not.  Demographically, Uber’s users are slightly older and make somewhat more money (average age of Lyft user, 25; average age of Uber user, 28; average income of Lyft user, $40,000; average income of Uber user, $45,000).</w:t>
      </w:r>
    </w:p>
    <w:p w:rsidR="00DD498B" w:rsidRDefault="00DD498B" w:rsidP="00EA4C21"/>
    <w:p w:rsidR="00DD498B" w:rsidRDefault="00DD498B" w:rsidP="00EA4C21">
      <w:r>
        <w:rPr>
          <w:b/>
        </w:rPr>
        <w:t xml:space="preserve">Identify and evaluate potential claims against Uber from the FTC and from Lyft.  </w:t>
      </w:r>
      <w:r>
        <w:t>(If you are familiar with t</w:t>
      </w:r>
      <w:r w:rsidR="00D50CA9">
        <w:t xml:space="preserve">he CFAA: </w:t>
      </w:r>
      <w:r>
        <w:t>do not consider potential CFAA claims against Uber.)</w:t>
      </w:r>
    </w:p>
    <w:p w:rsidR="00177207" w:rsidRDefault="00177207" w:rsidP="00EA4C21"/>
    <w:p w:rsidR="00811F4A" w:rsidRDefault="00811F4A" w:rsidP="00811F4A">
      <w:r>
        <w:t xml:space="preserve">As an initial matter, it should be noted that Uber can likely be held liable for the </w:t>
      </w:r>
    </w:p>
    <w:p w:rsidR="00811F4A" w:rsidRDefault="00811F4A" w:rsidP="00811F4A">
      <w:r>
        <w:t xml:space="preserve">actions of its independent contractors and employees. The FTC has stated that liability is </w:t>
      </w:r>
    </w:p>
    <w:p w:rsidR="00811F4A" w:rsidRDefault="00811F4A" w:rsidP="00811F4A">
      <w:r>
        <w:t xml:space="preserve">appropriate “when the defendant participated directly in the violative conduct or had </w:t>
      </w:r>
    </w:p>
    <w:p w:rsidR="00811F4A" w:rsidRDefault="00811F4A" w:rsidP="00811F4A">
      <w:r>
        <w:t xml:space="preserve">authority to control it,” and had or should have had knowledge of it. (FTC v. Lights of </w:t>
      </w:r>
    </w:p>
    <w:p w:rsidR="00811F4A" w:rsidRDefault="00811F4A" w:rsidP="00811F4A">
      <w:r>
        <w:t xml:space="preserve">Am). In this case, the specific Operation Slog instructions make it very clear that Uber </w:t>
      </w:r>
    </w:p>
    <w:p w:rsidR="00811F4A" w:rsidRDefault="00811F4A" w:rsidP="00811F4A">
      <w:r>
        <w:t xml:space="preserve">was aware of and directly encouraged the conduct of its employees and independent </w:t>
      </w:r>
    </w:p>
    <w:p w:rsidR="00811F4A" w:rsidRDefault="00811F4A" w:rsidP="00811F4A">
      <w:r>
        <w:t xml:space="preserve">contractors. This principle applies for claims outside of the FTC context as well. In P&amp;G </w:t>
      </w:r>
    </w:p>
    <w:p w:rsidR="00811F4A" w:rsidRDefault="00811F4A" w:rsidP="00811F4A">
      <w:r>
        <w:t xml:space="preserve">v. Haugen, the court established that “An agent is “a person authorized by another to act </w:t>
      </w:r>
    </w:p>
    <w:p w:rsidR="00811F4A" w:rsidRDefault="00811F4A" w:rsidP="00811F4A">
      <w:r>
        <w:t xml:space="preserve">on his behalf and under his control.” In that case, the court made much of the fact that the </w:t>
      </w:r>
    </w:p>
    <w:p w:rsidR="00811F4A" w:rsidRDefault="00811F4A" w:rsidP="00811F4A">
      <w:r>
        <w:t xml:space="preserve">distributors were not expressly or implicitly told to spread the violative messages. (Id.). </w:t>
      </w:r>
    </w:p>
    <w:p w:rsidR="00811F4A" w:rsidRDefault="00811F4A" w:rsidP="00811F4A">
      <w:r>
        <w:t xml:space="preserve">This is clearly not the case for Uber, which provided explicit instructions to its Operation </w:t>
      </w:r>
    </w:p>
    <w:p w:rsidR="00811F4A" w:rsidRDefault="00811F4A" w:rsidP="00811F4A">
      <w:r>
        <w:t xml:space="preserve">Slog contractors. As a result, Uber should be liable for their actions.  </w:t>
      </w:r>
    </w:p>
    <w:p w:rsidR="00811F4A" w:rsidRDefault="00811F4A" w:rsidP="00811F4A"/>
    <w:p w:rsidR="00177207" w:rsidRDefault="00811F4A" w:rsidP="00811F4A">
      <w:r>
        <w:t>On</w:t>
      </w:r>
      <w:r w:rsidR="00177207">
        <w:t xml:space="preserve"> some level, Uber's scheme is brilliant. In the extremely competitive rideshare </w:t>
      </w:r>
    </w:p>
    <w:p w:rsidR="00177207" w:rsidRDefault="00177207" w:rsidP="00177207">
      <w:r>
        <w:t xml:space="preserve">wars, with both companies valued in the billions, Uber has found a way to conduct very </w:t>
      </w:r>
    </w:p>
    <w:p w:rsidR="00177207" w:rsidRDefault="00177207" w:rsidP="00177207">
      <w:r>
        <w:t xml:space="preserve">targeted advertising. Whereas a billboard ad would be viewed mostly by people </w:t>
      </w:r>
    </w:p>
    <w:p w:rsidR="00177207" w:rsidRDefault="00177207" w:rsidP="00177207">
      <w:r>
        <w:t xml:space="preserve">uninterested in driving for Uber, Uber's Operation Slog targets precisely the segment </w:t>
      </w:r>
    </w:p>
    <w:p w:rsidR="00177207" w:rsidRDefault="00177207" w:rsidP="00177207">
      <w:r>
        <w:t xml:space="preserve">Uber wants to reach: people who own cars and want to drive for a ride sharing service. </w:t>
      </w:r>
    </w:p>
    <w:p w:rsidR="00604F7D" w:rsidRDefault="00177207" w:rsidP="00604F7D">
      <w:r>
        <w:t>Unfortunately for Uber, many elements of this scheme are also illegal.</w:t>
      </w:r>
      <w:r w:rsidR="00604F7D" w:rsidRPr="00604F7D">
        <w:t xml:space="preserve"> </w:t>
      </w:r>
      <w:r w:rsidR="00604F7D">
        <w:t>As vaunted "two-side platforms," Uber and Lyft actually have two sets of</w:t>
      </w:r>
    </w:p>
    <w:p w:rsidR="00604F7D" w:rsidRDefault="00604F7D" w:rsidP="00604F7D">
      <w:r>
        <w:t>customers: riders and drivers. While drivers are also (controversially) independent</w:t>
      </w:r>
    </w:p>
    <w:p w:rsidR="00604F7D" w:rsidRDefault="00604F7D" w:rsidP="00604F7D">
      <w:r>
        <w:lastRenderedPageBreak/>
        <w:t>contractors, for this analysis, we can consider them customers because Uber and Lyft</w:t>
      </w:r>
    </w:p>
    <w:p w:rsidR="00604F7D" w:rsidRDefault="00604F7D" w:rsidP="00604F7D">
      <w:r>
        <w:t>both compete for their business. In a way, almost all company employees are customers</w:t>
      </w:r>
    </w:p>
    <w:p w:rsidR="00604F7D" w:rsidRDefault="00604F7D" w:rsidP="00604F7D">
      <w:r>
        <w:t>at some level (think about the great efforts Google makes to recruit and retain top talent).</w:t>
      </w:r>
    </w:p>
    <w:p w:rsidR="00604F7D" w:rsidRDefault="00604F7D" w:rsidP="00604F7D">
      <w:r>
        <w:t>In the rideshare wars, drivers are very obviously a key market for advertising. Each driver</w:t>
      </w:r>
    </w:p>
    <w:p w:rsidR="00604F7D" w:rsidRDefault="00604F7D" w:rsidP="00604F7D">
      <w:r>
        <w:t>and rider increases the value of the platform and anything done to hurt their experience</w:t>
      </w:r>
    </w:p>
    <w:p w:rsidR="00604F7D" w:rsidRDefault="00604F7D" w:rsidP="00604F7D">
      <w:r>
        <w:t>will be harmful to Lyft.</w:t>
      </w:r>
    </w:p>
    <w:p w:rsidR="00604F7D" w:rsidRDefault="00604F7D" w:rsidP="00604F7D">
      <w:r>
        <w:t>Lyft claims against Uber under the Lanham Act</w:t>
      </w:r>
    </w:p>
    <w:p w:rsidR="00604F7D" w:rsidRDefault="00604F7D" w:rsidP="00604F7D">
      <w:r>
        <w:t>The Lanham Act provides a general cause of action for competitor falseadvertising. In particular, § 43(a) has very broad language stating, "…any false</w:t>
      </w:r>
    </w:p>
    <w:p w:rsidR="00604F7D" w:rsidRDefault="00604F7D" w:rsidP="00604F7D">
      <w:r>
        <w:t>description or representation, including words or other symbols tending falsely to</w:t>
      </w:r>
    </w:p>
    <w:p w:rsidR="00604F7D" w:rsidRDefault="00604F7D" w:rsidP="00604F7D">
      <w:r>
        <w:t>describe or represent the same…shall be liable to a civil action by any person…who</w:t>
      </w:r>
    </w:p>
    <w:p w:rsidR="00604F7D" w:rsidRDefault="00604F7D" w:rsidP="00604F7D">
      <w:r>
        <w:t>believes that he or she is likely to be damaged by the use of any such false description or</w:t>
      </w:r>
    </w:p>
    <w:p w:rsidR="00604F7D" w:rsidRDefault="00604F7D" w:rsidP="00604F7D">
      <w:r>
        <w:t>representation." The activities of Operation Slog are a false representation from the way</w:t>
      </w:r>
    </w:p>
    <w:p w:rsidR="00604F7D" w:rsidRDefault="00604F7D" w:rsidP="00604F7D">
      <w:r>
        <w:t>the brand ambassadors reach the drivers to the misleadingness of their message. Lyft is</w:t>
      </w:r>
    </w:p>
    <w:p w:rsidR="00604F7D" w:rsidRDefault="00604F7D" w:rsidP="00604F7D">
      <w:r>
        <w:t>harmed in multiple ways: their service suffers in the short-term (drivers frustrated by</w:t>
      </w:r>
    </w:p>
    <w:p w:rsidR="00604F7D" w:rsidRDefault="00604F7D" w:rsidP="00604F7D">
      <w:r>
        <w:t>canceled rides, real passengers unable to get a ride as drivers' time is wasted on 'fake' and</w:t>
      </w:r>
    </w:p>
    <w:p w:rsidR="00604F7D" w:rsidRDefault="00604F7D" w:rsidP="00604F7D">
      <w:r>
        <w:t>canceled rides) and long-term (drivers leave the platform, which diminishes its value to</w:t>
      </w:r>
    </w:p>
    <w:p w:rsidR="00604F7D" w:rsidRDefault="00604F7D" w:rsidP="00604F7D">
      <w:r>
        <w:t>other drivers, riders and ultimately Lyft itself).</w:t>
      </w:r>
    </w:p>
    <w:p w:rsidR="00604F7D" w:rsidRDefault="00604F7D" w:rsidP="00604F7D">
      <w:r>
        <w:t>The Lanham Act requires a six-factor inquiry: (1) false or misleading statement of</w:t>
      </w:r>
    </w:p>
    <w:p w:rsidR="00604F7D" w:rsidRDefault="00604F7D" w:rsidP="00604F7D">
      <w:r>
        <w:t>fact; (2) in interstate commerce; (3) in connection with commercial advertising or</w:t>
      </w:r>
    </w:p>
    <w:p w:rsidR="00604F7D" w:rsidRDefault="00604F7D" w:rsidP="00604F7D">
      <w:r>
        <w:t>promotion; (4) that actually deceives or has the tendency to deceive an appreciable</w:t>
      </w:r>
    </w:p>
    <w:p w:rsidR="00604F7D" w:rsidRDefault="00604F7D" w:rsidP="00604F7D">
      <w:r>
        <w:t>number of consumers in the intended audience; (5) that is material; (6) that is likely to</w:t>
      </w:r>
    </w:p>
    <w:p w:rsidR="00604F7D" w:rsidRDefault="00604F7D" w:rsidP="00604F7D">
      <w:r>
        <w:t>cause injury to the plaintiff. For our purposes, (2) is always satisfied and we will focus on</w:t>
      </w:r>
    </w:p>
    <w:p w:rsidR="00604F7D" w:rsidRDefault="00604F7D" w:rsidP="00604F7D">
      <w:r>
        <w:t>the other requirements.</w:t>
      </w:r>
    </w:p>
    <w:p w:rsidR="00604F7D" w:rsidRDefault="00604F7D" w:rsidP="00604F7D">
      <w:r>
        <w:t>Canceling trips significantly harms Lyft drivers, riders and the company itself.</w:t>
      </w:r>
    </w:p>
    <w:p w:rsidR="00604F7D" w:rsidRDefault="00604F7D" w:rsidP="00604F7D">
      <w:r>
        <w:t>Actions by the brand ambassadors count as commercial promotion. When a brand</w:t>
      </w:r>
    </w:p>
    <w:p w:rsidR="00604F7D" w:rsidRDefault="00604F7D" w:rsidP="00604F7D">
      <w:r>
        <w:t>ambassador calls a Lyft, they have no intention of actually using the service for its</w:t>
      </w:r>
    </w:p>
    <w:p w:rsidR="00604F7D" w:rsidRDefault="00604F7D" w:rsidP="00604F7D">
      <w:r>
        <w:t>intended purpose, so it is in essence a false statement. The fact that they undertake</w:t>
      </w:r>
    </w:p>
    <w:p w:rsidR="00604F7D" w:rsidRDefault="00604F7D" w:rsidP="00604F7D">
      <w:r>
        <w:t>elaborate schemes to stay a step ahead of Lyft's detection proves that they are very aware</w:t>
      </w:r>
    </w:p>
    <w:p w:rsidR="00604F7D" w:rsidRDefault="00604F7D" w:rsidP="00604F7D">
      <w:r>
        <w:t>that the conduct is harmful to Lyft. The significant effort to avoid detection is akin to</w:t>
      </w:r>
    </w:p>
    <w:p w:rsidR="00604F7D" w:rsidRDefault="00604F7D" w:rsidP="00604F7D">
      <w:r>
        <w:t>failing to disclose a material fact about their call (because if they did, Lyft would kickthem off the system). The annoyance of canceled rides certainly tarnishes the Lyft brand</w:t>
      </w:r>
    </w:p>
    <w:p w:rsidR="00604F7D" w:rsidRDefault="00604F7D" w:rsidP="00604F7D">
      <w:r>
        <w:t>(Deere v. MTD).</w:t>
      </w:r>
    </w:p>
    <w:p w:rsidR="00604F7D" w:rsidRDefault="00604F7D" w:rsidP="00604F7D">
      <w:r>
        <w:t>If a certain number of drivers actually defect from Lyft to Uber, the Lyft platform</w:t>
      </w:r>
    </w:p>
    <w:p w:rsidR="00604F7D" w:rsidRDefault="00604F7D" w:rsidP="00604F7D">
      <w:r>
        <w:t>is less valuable and Lyft loses their portion of revenue from that driver. The fact that the</w:t>
      </w:r>
    </w:p>
    <w:p w:rsidR="00604F7D" w:rsidRDefault="00604F7D" w:rsidP="00604F7D">
      <w:r>
        <w:t>Lyft drivers are already part of the network (i.e. Lyft customers) is important to</w:t>
      </w:r>
    </w:p>
    <w:p w:rsidR="00604F7D" w:rsidRDefault="00604F7D" w:rsidP="00604F7D">
      <w:r>
        <w:t>distinguish this harm from the unrecognized harm in Google v. American Blind, where</w:t>
      </w:r>
    </w:p>
    <w:p w:rsidR="00604F7D" w:rsidRDefault="00604F7D" w:rsidP="00604F7D">
      <w:r>
        <w:t>the court did not find proximate cause for economic harm because American Blind's</w:t>
      </w:r>
    </w:p>
    <w:p w:rsidR="00604F7D" w:rsidRDefault="00604F7D" w:rsidP="00604F7D">
      <w:r>
        <w:t>expectation of "future and prospective" sales was too speculative. Here, Lyft is losing a</w:t>
      </w:r>
    </w:p>
    <w:p w:rsidR="00604F7D" w:rsidRDefault="00604F7D" w:rsidP="00604F7D">
      <w:r>
        <w:t>real customer and the pain is anything but speculative. The fact that Uber is willing to</w:t>
      </w:r>
    </w:p>
    <w:p w:rsidR="00604F7D" w:rsidRDefault="00604F7D" w:rsidP="00604F7D">
      <w:r>
        <w:t>pay $750 per driver recruited is a clear indication that there is real value in attracting</w:t>
      </w:r>
    </w:p>
    <w:p w:rsidR="00604F7D" w:rsidRDefault="00604F7D" w:rsidP="00604F7D">
      <w:r>
        <w:t>drivers to the platform. The result of this activity (drivers leaving Lyft and joining Uber)</w:t>
      </w:r>
    </w:p>
    <w:p w:rsidR="00604F7D" w:rsidRDefault="00604F7D" w:rsidP="00604F7D">
      <w:r>
        <w:t>is doubly harmful to Lyft because they lose a customer while their biggest competitor</w:t>
      </w:r>
    </w:p>
    <w:p w:rsidR="00604F7D" w:rsidRDefault="00604F7D" w:rsidP="00604F7D">
      <w:r>
        <w:t>gains one.</w:t>
      </w:r>
    </w:p>
    <w:p w:rsidR="00604F7D" w:rsidRDefault="00604F7D" w:rsidP="00604F7D">
      <w:r>
        <w:t>The "higher trip volume" claim and other aspects of the brand ambassador pitch to</w:t>
      </w:r>
    </w:p>
    <w:p w:rsidR="00604F7D" w:rsidRDefault="00604F7D" w:rsidP="00604F7D">
      <w:r>
        <w:t>drivers may be considered false by necessary implication.</w:t>
      </w:r>
    </w:p>
    <w:p w:rsidR="00604F7D" w:rsidRDefault="00604F7D" w:rsidP="00604F7D">
      <w:r>
        <w:lastRenderedPageBreak/>
        <w:t>Higher trip volume is only desirable if it leads to more money for drivers. While</w:t>
      </w:r>
    </w:p>
    <w:p w:rsidR="00604F7D" w:rsidRDefault="00604F7D" w:rsidP="00604F7D">
      <w:r>
        <w:t>the claim is not explicitly false (in 8/10 of the largest markets Uber does have higher trip</w:t>
      </w:r>
    </w:p>
    <w:p w:rsidR="00604F7D" w:rsidRDefault="00604F7D" w:rsidP="00604F7D">
      <w:r>
        <w:t>volume), the implied statement is that drivers will personally have a higher volume and</w:t>
      </w:r>
    </w:p>
    <w:p w:rsidR="00604F7D" w:rsidRDefault="00604F7D" w:rsidP="00604F7D">
      <w:r>
        <w:t>(more importantly) they will make more money. The 8/10 stat may be enough to say that</w:t>
      </w:r>
    </w:p>
    <w:p w:rsidR="00604F7D" w:rsidRDefault="00604F7D" w:rsidP="00604F7D">
      <w:r>
        <w:t>Uber has a reasonable basis for making volume claims. We do not know the truthfulness</w:t>
      </w:r>
    </w:p>
    <w:p w:rsidR="00604F7D" w:rsidRDefault="00604F7D" w:rsidP="00604F7D">
      <w:r>
        <w:t>about whether drivers individually have higher volumes or if there are just more drivers</w:t>
      </w:r>
    </w:p>
    <w:p w:rsidR="00604F7D" w:rsidRDefault="00604F7D" w:rsidP="00604F7D">
      <w:r>
        <w:t>to share the higher volumes. The most important thing to drivers would be that they make</w:t>
      </w:r>
    </w:p>
    <w:p w:rsidR="00604F7D" w:rsidRDefault="00604F7D" w:rsidP="00604F7D">
      <w:r>
        <w:t>more money and this does not appear to be the case since the per mile payments and tipsare lower with Uber. Omitting material facts in comparative advertising can make a</w:t>
      </w:r>
    </w:p>
    <w:p w:rsidR="00604F7D" w:rsidRDefault="00604F7D" w:rsidP="00604F7D">
      <w:r>
        <w:t>statement misleading (San Juan Star v. Casiano). Additionally, by failing to disclose the</w:t>
      </w:r>
    </w:p>
    <w:p w:rsidR="00604F7D" w:rsidRDefault="00604F7D" w:rsidP="00604F7D">
      <w:r>
        <w:t>lower rates and discussing Lyft's flaws without bringing up any of Uber's issues, they</w:t>
      </w:r>
    </w:p>
    <w:p w:rsidR="00604F7D" w:rsidRDefault="00604F7D" w:rsidP="00604F7D">
      <w:r>
        <w:t>have created a 'apples-to-oranges' comparison in which Uber looks better (E.R. Squibb).</w:t>
      </w:r>
    </w:p>
    <w:p w:rsidR="00604F7D" w:rsidRDefault="00604F7D" w:rsidP="00604F7D">
      <w:r>
        <w:t>The fact that Uber knows drivers care about mileage rates and fails to disclose them</w:t>
      </w:r>
    </w:p>
    <w:p w:rsidR="00604F7D" w:rsidRDefault="00604F7D" w:rsidP="00604F7D">
      <w:r>
        <w:t>could also be cause for action (Gillette v. Norelco).</w:t>
      </w:r>
    </w:p>
    <w:p w:rsidR="00604F7D" w:rsidRDefault="00604F7D" w:rsidP="00604F7D">
      <w:r>
        <w:t>The statement is not literally false, even by the relatively expansive definition in</w:t>
      </w:r>
    </w:p>
    <w:p w:rsidR="00604F7D" w:rsidRDefault="00604F7D" w:rsidP="00604F7D">
      <w:r>
        <w:t>Avis v. Hertz. While the jump from "higher total volume" to "more money per driver" is</w:t>
      </w:r>
    </w:p>
    <w:p w:rsidR="00604F7D" w:rsidRDefault="00604F7D" w:rsidP="00604F7D">
      <w:r>
        <w:t>perhaps larger than the necessary implication in Cuisinart v. Robot-Coupe (where a court</w:t>
      </w:r>
    </w:p>
    <w:p w:rsidR="00604F7D" w:rsidRDefault="00604F7D" w:rsidP="00604F7D">
      <w:r>
        <w:t>found falsity by necessary implication), but does not seem like a stretch compared to</w:t>
      </w:r>
    </w:p>
    <w:p w:rsidR="00604F7D" w:rsidRDefault="00604F7D" w:rsidP="00604F7D">
      <w:r>
        <w:t>Veve v. Corporan in which pictures of sites implied that they were part of the tour. The</w:t>
      </w:r>
    </w:p>
    <w:p w:rsidR="00604F7D" w:rsidRDefault="00604F7D" w:rsidP="00604F7D">
      <w:r>
        <w:t>implied falsity at issue seems to be similar to McNeil-PPC v. Pfizer in which a court</w:t>
      </w:r>
    </w:p>
    <w:p w:rsidR="00604F7D" w:rsidRDefault="00604F7D" w:rsidP="00604F7D">
      <w:r>
        <w:t>found that saying that Listerine's benefits were similar to floss implied that Listerine was</w:t>
      </w:r>
    </w:p>
    <w:p w:rsidR="00604F7D" w:rsidRDefault="00604F7D" w:rsidP="00604F7D">
      <w:r>
        <w:t>a replacement to floss. Here, stating higher trip volume without disclosing the lower pay</w:t>
      </w:r>
    </w:p>
    <w:p w:rsidR="00604F7D" w:rsidRDefault="00604F7D" w:rsidP="00604F7D">
      <w:r>
        <w:t>per mile and lack of tips could be implied falsity.</w:t>
      </w:r>
    </w:p>
    <w:p w:rsidR="00604F7D" w:rsidRDefault="00604F7D" w:rsidP="00604F7D">
      <w:r>
        <w:t>To prove this claim, Lyft would likely require a survey. Requirements for a good</w:t>
      </w:r>
    </w:p>
    <w:p w:rsidR="00604F7D" w:rsidRDefault="00604F7D" w:rsidP="00604F7D">
      <w:r>
        <w:t>survey include open ended (non-leading) questions and are laid out in Rocky Brands v.</w:t>
      </w:r>
    </w:p>
    <w:p w:rsidR="00604F7D" w:rsidRDefault="00604F7D" w:rsidP="00604F7D">
      <w:r>
        <w:t>Red Wing Shoe Co. The relevant universe of respondents would be Lyft drivers (current</w:t>
      </w:r>
    </w:p>
    <w:p w:rsidR="00604F7D" w:rsidRDefault="00604F7D" w:rsidP="00604F7D">
      <w:r>
        <w:t>and past) since that is who the pitch was meant to impact (Amstar v. Domino's Pizza).</w:t>
      </w:r>
    </w:p>
    <w:p w:rsidR="00604F7D" w:rsidRDefault="00604F7D" w:rsidP="00604F7D">
      <w:r>
        <w:t>Of course, the entire pitch is delivered under false premises, as the 'rider' is</w:t>
      </w:r>
    </w:p>
    <w:p w:rsidR="00604F7D" w:rsidRDefault="00604F7D" w:rsidP="00604F7D">
      <w:r>
        <w:t>actually a brand ambassador. The FTC claims surrounding failure to disclose</w:t>
      </w:r>
    </w:p>
    <w:p w:rsidR="00604F7D" w:rsidRDefault="00604F7D" w:rsidP="00604F7D">
      <w:r>
        <w:t>consideration (discussed later) could also apply to Lyft's Lanham Act claim.</w:t>
      </w:r>
    </w:p>
    <w:p w:rsidR="00604F7D" w:rsidRDefault="00604F7D" w:rsidP="00604F7D">
      <w:r>
        <w:t>Use of the term "more polished clientele" is harmful to Lyft and not backed by anyfact.</w:t>
      </w:r>
    </w:p>
    <w:p w:rsidR="00604F7D" w:rsidRDefault="00604F7D" w:rsidP="00604F7D">
      <w:r>
        <w:t>In making the claim that the clientele is more polished, Uber is relying upon the</w:t>
      </w:r>
    </w:p>
    <w:p w:rsidR="00604F7D" w:rsidRDefault="00604F7D" w:rsidP="00604F7D">
      <w:r>
        <w:t>demographics, which indicated that Uber riders are slightly older and slightly higher</w:t>
      </w:r>
    </w:p>
    <w:p w:rsidR="00604F7D" w:rsidRDefault="00604F7D" w:rsidP="00604F7D">
      <w:r>
        <w:t>earning on average. Using the term "polished" without expressly saying "older" and</w:t>
      </w:r>
    </w:p>
    <w:p w:rsidR="00604F7D" w:rsidRDefault="00604F7D" w:rsidP="00604F7D">
      <w:r>
        <w:t>"wealthier" possibly implies that there could be something dangerous or unsavory about</w:t>
      </w:r>
    </w:p>
    <w:p w:rsidR="00604F7D" w:rsidRDefault="00604F7D" w:rsidP="00604F7D">
      <w:r>
        <w:t>Lyft's riders. Lyft could argue that customers will interpret the claim in this way and</w:t>
      </w:r>
    </w:p>
    <w:p w:rsidR="00604F7D" w:rsidRDefault="00604F7D" w:rsidP="00604F7D">
      <w:r>
        <w:t>would be misled (Cashmere &amp; Camel Hair Manufacturers Institute v. Saks Fifth Avenue).</w:t>
      </w:r>
    </w:p>
    <w:p w:rsidR="00604F7D" w:rsidRDefault="00604F7D" w:rsidP="00604F7D">
      <w:r>
        <w:t>Uber may claim that the "polished" claim is just puffery since there is no established fact</w:t>
      </w:r>
    </w:p>
    <w:p w:rsidR="00604F7D" w:rsidRDefault="00604F7D" w:rsidP="00604F7D">
      <w:r>
        <w:t>for polish. In reality, there may also be some racist or ageist connotations related to this</w:t>
      </w:r>
    </w:p>
    <w:p w:rsidR="00604F7D" w:rsidRDefault="00604F7D" w:rsidP="00604F7D">
      <w:r>
        <w:t>claim, which Uber is using to try to scare drivers. Unlike the other claims listed, this</w:t>
      </w:r>
    </w:p>
    <w:p w:rsidR="00604F7D" w:rsidRDefault="00604F7D" w:rsidP="00604F7D">
      <w:r>
        <w:t>claim may have trouble being deemed material to a customer's decision making process</w:t>
      </w:r>
    </w:p>
    <w:p w:rsidR="00604F7D" w:rsidRDefault="00604F7D" w:rsidP="00604F7D">
      <w:r>
        <w:t>(Mead Johnson v. Abbott Labs). This is particularly problematic for Lyft if Uber can</w:t>
      </w:r>
    </w:p>
    <w:p w:rsidR="00604F7D" w:rsidRDefault="00604F7D" w:rsidP="00604F7D">
      <w:r>
        <w:t>show that the drivers are not influenced by the claim; of course, if Uber does not think</w:t>
      </w:r>
    </w:p>
    <w:p w:rsidR="00604F7D" w:rsidRDefault="00604F7D" w:rsidP="00604F7D">
      <w:r>
        <w:t>drivers are influenced by the claim, why would they advise the brand ambassadors to say</w:t>
      </w:r>
    </w:p>
    <w:p w:rsidR="00604F7D" w:rsidRDefault="00604F7D" w:rsidP="00604F7D">
      <w:r>
        <w:t>it?</w:t>
      </w:r>
    </w:p>
    <w:p w:rsidR="00604F7D" w:rsidRDefault="00604F7D" w:rsidP="00604F7D">
      <w:r>
        <w:t>This claim is also possible under § 5 of the FTCA (more of those claims discussed</w:t>
      </w:r>
    </w:p>
    <w:p w:rsidR="00604F7D" w:rsidRDefault="00604F7D" w:rsidP="00604F7D">
      <w:r>
        <w:lastRenderedPageBreak/>
        <w:t>below). The claim has the feel of "push polling" techniques and could ultimately harm</w:t>
      </w:r>
    </w:p>
    <w:p w:rsidR="00604F7D" w:rsidRDefault="00604F7D" w:rsidP="00604F7D">
      <w:r>
        <w:t>minority or young consumers (who drivers may rate lower and ultimately exclude from</w:t>
      </w:r>
    </w:p>
    <w:p w:rsidR="00604F7D" w:rsidRDefault="00604F7D" w:rsidP="00604F7D">
      <w:r>
        <w:t>the service).</w:t>
      </w:r>
    </w:p>
    <w:p w:rsidR="00AE59C0" w:rsidRDefault="00AE59C0" w:rsidP="00AE59C0">
      <w:r>
        <w:t xml:space="preserve">The FTC could conclude that it is reasonable of the Lyft driver in those circumstances to </w:t>
      </w:r>
    </w:p>
    <w:p w:rsidR="00AE59C0" w:rsidRDefault="00AE59C0" w:rsidP="00AE59C0">
      <w:r>
        <w:t xml:space="preserve">assume that statements made about trip volume are in reference to the market in which he </w:t>
      </w:r>
    </w:p>
    <w:p w:rsidR="00AE59C0" w:rsidRDefault="00AE59C0" w:rsidP="00AE59C0">
      <w:r>
        <w:t xml:space="preserve">is currently driving the brand ambassador. Once again, the FTC is not required to provide </w:t>
      </w:r>
    </w:p>
    <w:p w:rsidR="00AE59C0" w:rsidRDefault="00AE59C0" w:rsidP="00AE59C0">
      <w:r>
        <w:t xml:space="preserve">evidence of consumer reception, and the fact that Uber has specifically asked its brand </w:t>
      </w:r>
    </w:p>
    <w:p w:rsidR="00AE59C0" w:rsidRDefault="00AE59C0" w:rsidP="00AE59C0">
      <w:r>
        <w:t xml:space="preserve">ambassador to make these express claims (or has intended to make the implied claims) </w:t>
      </w:r>
    </w:p>
    <w:p w:rsidR="00AE59C0" w:rsidRDefault="00AE59C0" w:rsidP="00AE59C0">
      <w:r>
        <w:t xml:space="preserve">suggests that FTC can presume materiality that is difficult to rebut (Kraft). </w:t>
      </w:r>
    </w:p>
    <w:p w:rsidR="00AE59C0" w:rsidRDefault="00AE59C0" w:rsidP="00AE59C0">
      <w:r>
        <w:t xml:space="preserve">Uber could argue that Lyft drivers are a sophisticated consumer and that they </w:t>
      </w:r>
    </w:p>
    <w:p w:rsidR="00AE59C0" w:rsidRDefault="00AE59C0" w:rsidP="00AE59C0">
      <w:r>
        <w:t xml:space="preserve">should be expected to inquire more deeply when considering switching employment. </w:t>
      </w:r>
    </w:p>
    <w:p w:rsidR="00AE59C0" w:rsidRDefault="00AE59C0" w:rsidP="00AE59C0">
      <w:r>
        <w:t xml:space="preserve">After all, the decision to drive with Uber instead of Lyft is not the same as deciding </w:t>
      </w:r>
    </w:p>
    <w:p w:rsidR="00AE59C0" w:rsidRDefault="00AE59C0" w:rsidP="00AE59C0">
      <w:r>
        <w:t xml:space="preserve">between two brands of shampoo (similar to choosing a law school in Gomez-Jiminez v. </w:t>
      </w:r>
    </w:p>
    <w:p w:rsidR="00AE59C0" w:rsidRDefault="00AE59C0" w:rsidP="00AE59C0">
      <w:r>
        <w:t xml:space="preserve">New York Law School, although that is state law and not controlling). Still, the FTC has </w:t>
      </w:r>
    </w:p>
    <w:p w:rsidR="00AE59C0" w:rsidRDefault="00AE59C0" w:rsidP="00AE59C0">
      <w:r>
        <w:t xml:space="preserve">a strong case that Uber has made a material statement that is implicitly false.  </w:t>
      </w:r>
    </w:p>
    <w:p w:rsidR="00604F7D" w:rsidRDefault="00604F7D" w:rsidP="00604F7D">
      <w:r>
        <w:t>FTC claims against Uber under §5</w:t>
      </w:r>
    </w:p>
    <w:p w:rsidR="00604F7D" w:rsidRDefault="00604F7D" w:rsidP="00604F7D">
      <w:r>
        <w:t>[Unfairness] ,</w:t>
      </w:r>
    </w:p>
    <w:p w:rsidR="00177207" w:rsidRPr="00DD498B" w:rsidRDefault="00604F7D" w:rsidP="00604F7D">
      <w:r>
        <w:t>For reasons discussed above, it is fair to treat drivers as customers in this</w:t>
      </w:r>
    </w:p>
    <w:p w:rsidR="000E7246" w:rsidRDefault="000E7246" w:rsidP="000E7246">
      <w:r>
        <w:t>circumstance. Additionally, Uber's actions also have an impact on riders. The FTC can</w:t>
      </w:r>
    </w:p>
    <w:p w:rsidR="000E7246" w:rsidRDefault="000E7246" w:rsidP="000E7246">
      <w:r>
        <w:t>bring a claim under § 5 of the FTCA, which prohibits "unfair or deceptive act or</w:t>
      </w:r>
    </w:p>
    <w:p w:rsidR="000E7246" w:rsidRDefault="000E7246" w:rsidP="000E7246">
      <w:r>
        <w:t>practices." To prevail, the FTC must establish that:(1) there was a representation</w:t>
      </w:r>
    </w:p>
    <w:p w:rsidR="000E7246" w:rsidRDefault="000E7246" w:rsidP="000E7246">
      <w:r>
        <w:t>(2) that was likely to mislead a "not insubstantial" number of consumers acting</w:t>
      </w:r>
    </w:p>
    <w:p w:rsidR="000E7246" w:rsidRDefault="000E7246" w:rsidP="000E7246">
      <w:r>
        <w:t>reasonably under the circumstances, and (3) that the representation was material to</w:t>
      </w:r>
    </w:p>
    <w:p w:rsidR="000E7246" w:rsidRDefault="000E7246" w:rsidP="000E7246">
      <w:r>
        <w:t>consumers (i.e. likely to impact consumer choice and/or conduct regarding a product).</w:t>
      </w:r>
    </w:p>
    <w:p w:rsidR="000E7246" w:rsidRDefault="000E7246" w:rsidP="000E7246">
      <w:r>
        <w:t>Most broadly, the FTC attempts to uphold their two pillars of truth in advertising:</w:t>
      </w:r>
    </w:p>
    <w:p w:rsidR="000E7246" w:rsidRDefault="000E7246" w:rsidP="000E7246">
      <w:r>
        <w:t>advertising must be truthful and not misleading; advertisers must have adequate</w:t>
      </w:r>
    </w:p>
    <w:p w:rsidR="000E7246" w:rsidRDefault="000E7246" w:rsidP="000E7246">
      <w:r>
        <w:t>substantiation for all their claims before disseminating their advertising. We will examine</w:t>
      </w:r>
    </w:p>
    <w:p w:rsidR="000E7246" w:rsidRDefault="000E7246" w:rsidP="000E7246">
      <w:r>
        <w:t>various actions and claims made by Uber to see whether there is a reasonable cause of</w:t>
      </w:r>
    </w:p>
    <w:p w:rsidR="000E7246" w:rsidRDefault="000E7246" w:rsidP="000E7246">
      <w:r>
        <w:t>action under § 5.</w:t>
      </w:r>
    </w:p>
    <w:p w:rsidR="000E7246" w:rsidRDefault="000E7246" w:rsidP="000E7246">
      <w:r>
        <w:t>Statement to investors, the press and FAQ's on its website for drivers and riders is</w:t>
      </w:r>
    </w:p>
    <w:p w:rsidR="000E7246" w:rsidRDefault="000E7246" w:rsidP="000E7246">
      <w:r>
        <w:t>untruthful.</w:t>
      </w:r>
    </w:p>
    <w:p w:rsidR="000E7246" w:rsidRDefault="000E7246" w:rsidP="000E7246">
      <w:r>
        <w:t>Uber's denial that they encourage employees or independent contractors to order</w:t>
      </w:r>
    </w:p>
    <w:p w:rsidR="000E7246" w:rsidRDefault="000E7246" w:rsidP="000E7246">
      <w:r>
        <w:t>and then cancel rides is false. This statement, appearing on the website and in other</w:t>
      </w:r>
    </w:p>
    <w:p w:rsidR="000E7246" w:rsidRDefault="000E7246" w:rsidP="000E7246">
      <w:r>
        <w:t>promotions is clearly commercial speech (Kasky v. Nike). Under Central Hudson, false</w:t>
      </w:r>
    </w:p>
    <w:p w:rsidR="000E7246" w:rsidRDefault="000E7246" w:rsidP="000E7246">
      <w:r>
        <w:t>commercial speech is not protected. This claim easily meets all three requirements</w:t>
      </w:r>
    </w:p>
    <w:p w:rsidR="000E7246" w:rsidRDefault="000E7246" w:rsidP="000E7246">
      <w:r>
        <w:t>necessary for a § 5 claim. They represent that they have not encouraged brand</w:t>
      </w:r>
    </w:p>
    <w:p w:rsidR="000E7246" w:rsidRDefault="000E7246" w:rsidP="000E7246">
      <w:r>
        <w:t>ambassadors to cancel Lyft order (satisfying 1), the claim is clear and on their website,</w:t>
      </w:r>
    </w:p>
    <w:p w:rsidR="000E7246" w:rsidRDefault="000E7246" w:rsidP="000E7246">
      <w:r>
        <w:t>thus likely to mislead many people (satisfying 2) and the claim is important to both</w:t>
      </w:r>
    </w:p>
    <w:p w:rsidR="000E7246" w:rsidRDefault="000E7246" w:rsidP="000E7246">
      <w:r>
        <w:t>drivers and riders because they do not want to support a business that engages in such</w:t>
      </w:r>
    </w:p>
    <w:p w:rsidR="000E7246" w:rsidRDefault="000E7246" w:rsidP="000E7246">
      <w:r>
        <w:t>unethical practices (satisfying 3). Since this is a statement that is literally false, there is no</w:t>
      </w:r>
    </w:p>
    <w:p w:rsidR="000E7246" w:rsidRDefault="000E7246" w:rsidP="000E7246">
      <w:r>
        <w:t>need to further investigate to see if consumers are actually mislead. Uber could not try toget out of this with a puffery claim (Pizza Hut v. Papa John's).</w:t>
      </w:r>
    </w:p>
    <w:p w:rsidR="000E7246" w:rsidRDefault="000E7246" w:rsidP="000E7246">
      <w:r>
        <w:t>Ordering false rides and canceling harms both drivers and riders (both considered</w:t>
      </w:r>
    </w:p>
    <w:p w:rsidR="000E7246" w:rsidRDefault="000E7246" w:rsidP="000E7246">
      <w:r>
        <w:t>customers of Lyft).</w:t>
      </w:r>
    </w:p>
    <w:p w:rsidR="000E7246" w:rsidRDefault="000E7246" w:rsidP="000E7246">
      <w:r>
        <w:t>The representation at issue is the brand ambassador's ordering a Lyft. In many</w:t>
      </w:r>
    </w:p>
    <w:p w:rsidR="000E7246" w:rsidRDefault="000E7246" w:rsidP="000E7246">
      <w:r>
        <w:t>cases (5,560 times), drivers were misled into thinking they had a pickup to make when</w:t>
      </w:r>
    </w:p>
    <w:p w:rsidR="000E7246" w:rsidRDefault="000E7246" w:rsidP="000E7246">
      <w:r>
        <w:lastRenderedPageBreak/>
        <w:t>there was not one. This materially impacted drivers' actions because they would lose</w:t>
      </w:r>
    </w:p>
    <w:p w:rsidR="000E7246" w:rsidRDefault="000E7246" w:rsidP="000E7246">
      <w:r>
        <w:t>valuable time responding to the order. This would make them less likely to want to drive</w:t>
      </w:r>
    </w:p>
    <w:p w:rsidR="000E7246" w:rsidRDefault="000E7246" w:rsidP="000E7246">
      <w:r>
        <w:t>with Lyft since it decreased their pay and increased their frustration. This was no "mere</w:t>
      </w:r>
    </w:p>
    <w:p w:rsidR="000E7246" w:rsidRDefault="000E7246" w:rsidP="000E7246">
      <w:r>
        <w:t>trifle" (Harris v. Time). For passengers, the service is less valuable when drivers are busy</w:t>
      </w:r>
    </w:p>
    <w:p w:rsidR="000E7246" w:rsidRDefault="000E7246" w:rsidP="000E7246">
      <w:r>
        <w:t>with false calls, frustrated by false calls or choose to leave because of false calls. These</w:t>
      </w:r>
    </w:p>
    <w:p w:rsidR="000E7246" w:rsidRDefault="000E7246" w:rsidP="000E7246">
      <w:r>
        <w:t>actions by brand ambassadors (encouraged by Uber) were objectively false and would not</w:t>
      </w:r>
    </w:p>
    <w:p w:rsidR="000E7246" w:rsidRDefault="000E7246" w:rsidP="000E7246">
      <w:r>
        <w:t>be in the gray area of a case like Vokes v. Arthur Miller where there is some subjectivity</w:t>
      </w:r>
    </w:p>
    <w:p w:rsidR="000E7246" w:rsidRDefault="000E7246" w:rsidP="000E7246">
      <w:r>
        <w:t>to the defendant's actions. In a way, the brand ambassador's actions could turn the entire</w:t>
      </w:r>
    </w:p>
    <w:p w:rsidR="000E7246" w:rsidRDefault="000E7246" w:rsidP="000E7246">
      <w:r>
        <w:t>Lyft platform into a market for lemons where drivers just leave because they do not trust</w:t>
      </w:r>
    </w:p>
    <w:p w:rsidR="000E7246" w:rsidRDefault="000E7246" w:rsidP="000E7246">
      <w:r>
        <w:t>any of the car orders. This would be beneficial for Uber because many customers (drivers</w:t>
      </w:r>
    </w:p>
    <w:p w:rsidR="000E7246" w:rsidRDefault="000E7246" w:rsidP="000E7246">
      <w:r>
        <w:t>and riders) would flock to their service.</w:t>
      </w:r>
    </w:p>
    <w:p w:rsidR="000E7246" w:rsidRDefault="000E7246" w:rsidP="000E7246">
      <w:r>
        <w:t>Promotion from brand ambassadors who do not disclose their affiliation with Uber is</w:t>
      </w:r>
    </w:p>
    <w:p w:rsidR="00D94BCF" w:rsidRDefault="000E7246" w:rsidP="00D94BCF">
      <w:r>
        <w:t>deceptive.</w:t>
      </w:r>
      <w:r w:rsidR="00D94BCF" w:rsidRPr="00D94BCF">
        <w:t xml:space="preserve"> </w:t>
      </w:r>
      <w:r w:rsidR="00D94BCF">
        <w:t xml:space="preserve">Though by the end of the pitch it may be clear to drivers that the person in the </w:t>
      </w:r>
    </w:p>
    <w:p w:rsidR="00D94BCF" w:rsidRDefault="00D94BCF" w:rsidP="00D94BCF">
      <w:r>
        <w:t xml:space="preserve">car is being paid by Uber, this is the sort of disclosure that should come early on in the </w:t>
      </w:r>
    </w:p>
    <w:p w:rsidR="00D94BCF" w:rsidRDefault="00D94BCF" w:rsidP="00D94BCF">
      <w:r>
        <w:t xml:space="preserve">discussion, in the same way that the disclosure in a blog that the blogger got a product for </w:t>
      </w:r>
    </w:p>
    <w:p w:rsidR="00D94BCF" w:rsidRDefault="00D94BCF" w:rsidP="00D94BCF">
      <w:r>
        <w:t xml:space="preserve">free should come early in the blog post and be otherwise subject to the 4 Ps. When </w:t>
      </w:r>
    </w:p>
    <w:p w:rsidR="00D94BCF" w:rsidRDefault="00D94BCF" w:rsidP="00D94BCF">
      <w:r>
        <w:t xml:space="preserve">anyone gets into an Uber or Lyft, they may start up a conversation about anything, </w:t>
      </w:r>
    </w:p>
    <w:p w:rsidR="00D94BCF" w:rsidRDefault="00D94BCF" w:rsidP="00D94BCF">
      <w:r>
        <w:t xml:space="preserve">including how the driver likes her job. People are also generally curious about Uber and </w:t>
      </w:r>
    </w:p>
    <w:p w:rsidR="00D94BCF" w:rsidRDefault="00D94BCF" w:rsidP="00D94BCF">
      <w:r>
        <w:t xml:space="preserve">Lyft, since they're fairly new and have received a lot of press, good and bad, about </w:t>
      </w:r>
    </w:p>
    <w:p w:rsidR="00D94BCF" w:rsidRDefault="00D94BCF" w:rsidP="00D94BCF">
      <w:r>
        <w:t xml:space="preserve">working conditions. It might be misleading for a driver to build a rapport with a customer </w:t>
      </w:r>
    </w:p>
    <w:p w:rsidR="000E7246" w:rsidRDefault="00D94BCF" w:rsidP="00D94BCF">
      <w:r>
        <w:t>on these topics without knowing that they are being paid to have the conversation.</w:t>
      </w:r>
    </w:p>
    <w:p w:rsidR="000E7246" w:rsidRDefault="000E7246" w:rsidP="000E7246">
      <w:r>
        <w:t>In any advice giving context, the speaker is very important. In the world of</w:t>
      </w:r>
    </w:p>
    <w:p w:rsidR="000E7246" w:rsidRDefault="000E7246" w:rsidP="000E7246">
      <w:r>
        <w:t>advertising, the speaker's authority plays a major role in how much customers will</w:t>
      </w:r>
    </w:p>
    <w:p w:rsidR="000E7246" w:rsidRDefault="000E7246" w:rsidP="000E7246">
      <w:r>
        <w:t>believe a claim. The popularity of sites like Yelp rests on people believing that the</w:t>
      </w:r>
    </w:p>
    <w:p w:rsidR="000E7246" w:rsidRDefault="000E7246" w:rsidP="000E7246">
      <w:r>
        <w:t>reviews come from 'normal' consumers (i.e. not the businesses themselves). When thebrand ambassadors make their pitch to drivers without disclosing their affiliation with</w:t>
      </w:r>
    </w:p>
    <w:p w:rsidR="000E7246" w:rsidRDefault="000E7246" w:rsidP="000E7246">
      <w:r>
        <w:t>Uber, they are failing to alert consumers of a material fact. Consider the Kim Kardashian</w:t>
      </w:r>
    </w:p>
    <w:p w:rsidR="000E7246" w:rsidRDefault="000E7246" w:rsidP="000E7246">
      <w:r>
        <w:t>'review' for Diclegis; it becomes much less valuable when consumers learn that</w:t>
      </w:r>
    </w:p>
    <w:p w:rsidR="000E7246" w:rsidRDefault="000E7246" w:rsidP="000E7246">
      <w:r>
        <w:t>Kardashian was paid by the company. The 1950s radio "payola scandal" was similarly</w:t>
      </w:r>
    </w:p>
    <w:p w:rsidR="000E7246" w:rsidRDefault="000E7246" w:rsidP="000E7246">
      <w:r>
        <w:t>important for consumers because radio stations were failing to acknowledge that what</w:t>
      </w:r>
    </w:p>
    <w:p w:rsidR="000E7246" w:rsidRDefault="000E7246" w:rsidP="000E7246">
      <w:r>
        <w:t>appeared to be their opinion of songs (expressed via playing the songs) was actually</w:t>
      </w:r>
    </w:p>
    <w:p w:rsidR="000E7246" w:rsidRDefault="000E7246" w:rsidP="000E7246">
      <w:r>
        <w:t>motivated by payment. Word-of-mouth recommendations are particularly valuable</w:t>
      </w:r>
    </w:p>
    <w:p w:rsidR="000E7246" w:rsidRDefault="000E7246" w:rsidP="000E7246">
      <w:r>
        <w:t>(hence the reason Facebook shows ads based on what your friends like). A number of</w:t>
      </w:r>
    </w:p>
    <w:p w:rsidR="000E7246" w:rsidRDefault="000E7246" w:rsidP="000E7246">
      <w:r>
        <w:t>cases have dealt with attempts to make it look like regular people support a product (In re</w:t>
      </w:r>
    </w:p>
    <w:p w:rsidR="000E7246" w:rsidRDefault="000E7246" w:rsidP="000E7246">
      <w:r>
        <w:t>ADT, Sony's David Manning fabrication) Uber's attempt at "astro-turfing" was deeply</w:t>
      </w:r>
    </w:p>
    <w:p w:rsidR="000E7246" w:rsidRDefault="000E7246" w:rsidP="000E7246">
      <w:r>
        <w:t>deceptive. While traditional journalists do not have to disclose the fact that they received</w:t>
      </w:r>
    </w:p>
    <w:p w:rsidR="000E7246" w:rsidRDefault="000E7246" w:rsidP="000E7246">
      <w:r>
        <w:t>goods or services when reviewing them, bloggers need to prominently disclose any</w:t>
      </w:r>
    </w:p>
    <w:p w:rsidR="000E7246" w:rsidRDefault="000E7246" w:rsidP="000E7246">
      <w:r>
        <w:t>consideration they have received (FTC Endorsement and Testimonial Guidelines).</w:t>
      </w:r>
    </w:p>
    <w:p w:rsidR="000E7246" w:rsidRDefault="000E7246" w:rsidP="000E7246">
      <w:r>
        <w:t>Undoubtedly, Uber's brand ambassadors, posing as normal riders are much more akin to</w:t>
      </w:r>
    </w:p>
    <w:p w:rsidR="00DD498B" w:rsidRDefault="000E7246" w:rsidP="000E7246">
      <w:r>
        <w:t>bloggers (who people do not expect to receive consideration) than traditional journalists.</w:t>
      </w:r>
    </w:p>
    <w:p w:rsidR="00A24DAA" w:rsidRDefault="00A24DAA" w:rsidP="000E7246"/>
    <w:p w:rsidR="00A24DAA" w:rsidRDefault="00A24DAA" w:rsidP="00A24DAA">
      <w:r>
        <w:t xml:space="preserve">The FTCA prohibits “unfair or deceptive acts or practices in or affecting </w:t>
      </w:r>
    </w:p>
    <w:p w:rsidR="00A24DAA" w:rsidRDefault="00A24DAA" w:rsidP="00A24DAA">
      <w:r>
        <w:t xml:space="preserve">commerce.” This is a general prohibition that applies whether the “acts or practices” are </w:t>
      </w:r>
    </w:p>
    <w:p w:rsidR="00A24DAA" w:rsidRDefault="00A24DAA" w:rsidP="00A24DAA">
      <w:r>
        <w:t xml:space="preserve">advertising or not. The FTC must establish 3 elements to make a successful FTCA case </w:t>
      </w:r>
    </w:p>
    <w:p w:rsidR="00A24DAA" w:rsidRDefault="00A24DAA" w:rsidP="00A24DAA">
      <w:r>
        <w:t xml:space="preserve">against the defendant: 1) There was a representation; 2) The representation was likely to </w:t>
      </w:r>
    </w:p>
    <w:p w:rsidR="00A24DAA" w:rsidRDefault="00A24DAA" w:rsidP="00A24DAA">
      <w:r>
        <w:t xml:space="preserve">mislead consumers acting reasonably under the circumstances; and 3) The representation </w:t>
      </w:r>
    </w:p>
    <w:p w:rsidR="00A24DAA" w:rsidRDefault="00A24DAA" w:rsidP="00A24DAA">
      <w:r>
        <w:lastRenderedPageBreak/>
        <w:t xml:space="preserve">was material. When the FTC makes such claims against a defendant, the burden is on the </w:t>
      </w:r>
    </w:p>
    <w:p w:rsidR="00A24DAA" w:rsidRDefault="00A24DAA" w:rsidP="00A24DAA">
      <w:r>
        <w:t xml:space="preserve">advertiser to prove any factual claims that it makes through substantiation – the advertiser </w:t>
      </w:r>
    </w:p>
    <w:p w:rsidR="00A24DAA" w:rsidRDefault="00A24DAA" w:rsidP="00A24DAA">
      <w:r>
        <w:t xml:space="preserve">should have substantiation for both the explicit and implicit claims that it makes. </w:t>
      </w:r>
    </w:p>
    <w:p w:rsidR="00A24DAA" w:rsidRDefault="00A24DAA" w:rsidP="00A24DAA">
      <w:r>
        <w:t xml:space="preserve">There are three different claims made by Uber that the FTC might pursue here. </w:t>
      </w:r>
    </w:p>
    <w:p w:rsidR="00A24DAA" w:rsidRDefault="00A24DAA" w:rsidP="00A24DAA">
      <w:r>
        <w:t xml:space="preserve">First, the claim on Uber’s website that it doesn’t encourage employees or independent </w:t>
      </w:r>
    </w:p>
    <w:p w:rsidR="00A24DAA" w:rsidRDefault="00A24DAA" w:rsidP="00A24DAA">
      <w:r>
        <w:t xml:space="preserve">contractors to order and then cancel rides. Because this statement is on Uber’s website for </w:t>
      </w:r>
    </w:p>
    <w:p w:rsidR="00A24DAA" w:rsidRDefault="00A24DAA" w:rsidP="00A24DAA">
      <w:r>
        <w:t xml:space="preserve">users and to the press, it is commercial speech under the Kasky definition – it is made by </w:t>
      </w:r>
    </w:p>
    <w:p w:rsidR="00A24DAA" w:rsidRDefault="00A24DAA" w:rsidP="00A24DAA">
      <w:r>
        <w:t xml:space="preserve">a commercial speaker, for a commercial audiences, it makes representations of fact about </w:t>
      </w:r>
    </w:p>
    <w:p w:rsidR="00A24DAA" w:rsidRDefault="00A24DAA" w:rsidP="00A24DAA">
      <w:r>
        <w:t xml:space="preserve">the speaker’s business operations, and is made for the purpose of promoting sales. The </w:t>
      </w:r>
    </w:p>
    <w:p w:rsidR="00A24DAA" w:rsidRDefault="00A24DAA" w:rsidP="00A24DAA">
      <w:r>
        <w:t>statement seems to be made to promote goodwill and ease any concerns that Uber might</w:t>
      </w:r>
      <w:r w:rsidRPr="00A24DAA">
        <w:t xml:space="preserve"> </w:t>
      </w:r>
      <w:r>
        <w:t xml:space="preserve">be a “bad” or “immoral” company engaging in “dirty tactics” against its competitors. By </w:t>
      </w:r>
    </w:p>
    <w:p w:rsidR="00A24DAA" w:rsidRDefault="00A24DAA" w:rsidP="00A24DAA">
      <w:r>
        <w:t xml:space="preserve">promoting this kind of brand goodwill, Uber is advertising its brand. Next, this is a </w:t>
      </w:r>
    </w:p>
    <w:p w:rsidR="00A24DAA" w:rsidRDefault="00A24DAA" w:rsidP="00A24DAA">
      <w:r>
        <w:t xml:space="preserve">factual statement, and it is literally false – contrary to its assertion on its customer FAQ </w:t>
      </w:r>
    </w:p>
    <w:p w:rsidR="00A24DAA" w:rsidRDefault="00A24DAA" w:rsidP="00A24DAA">
      <w:r>
        <w:t xml:space="preserve">page and to the press, Uber does very clearly instruct drivers to cancel rides as part of </w:t>
      </w:r>
    </w:p>
    <w:p w:rsidR="00A24DAA" w:rsidRDefault="00A24DAA" w:rsidP="00A24DAA">
      <w:r>
        <w:t xml:space="preserve">“Operation Slog.” Uber clearly lacks substantiation for this claim, because it is </w:t>
      </w:r>
    </w:p>
    <w:p w:rsidR="00A24DAA" w:rsidRDefault="00A24DAA" w:rsidP="00A24DAA">
      <w:r>
        <w:t xml:space="preserve">explicitly/literally false. According to the FTCA, claims that make objective/express </w:t>
      </w:r>
    </w:p>
    <w:p w:rsidR="00A24DAA" w:rsidRDefault="00A24DAA" w:rsidP="00A24DAA">
      <w:r>
        <w:t xml:space="preserve">assertions about the service are presumptively material to consumers, so any failure to </w:t>
      </w:r>
    </w:p>
    <w:p w:rsidR="00A24DAA" w:rsidRDefault="00A24DAA" w:rsidP="00A24DAA">
      <w:r>
        <w:t xml:space="preserve">possess and rely on substantiation, and any falsity, is a per se violation of the FTCA. </w:t>
      </w:r>
    </w:p>
    <w:p w:rsidR="00A24DAA" w:rsidRDefault="00A24DAA" w:rsidP="00A24DAA">
      <w:r>
        <w:t xml:space="preserve">Finally, the FTC only has to prove reception, not actual deception – by perceiving a false </w:t>
      </w:r>
    </w:p>
    <w:p w:rsidR="00A24DAA" w:rsidRDefault="00A24DAA" w:rsidP="00A24DAA">
      <w:r>
        <w:t xml:space="preserve">message, which they do here, consumers are likely to be misled, satisfying the </w:t>
      </w:r>
    </w:p>
    <w:p w:rsidR="00A24DAA" w:rsidRDefault="00A24DAA" w:rsidP="00A24DAA">
      <w:r>
        <w:t xml:space="preserve">misleadingness element of the FTC’s burden. Therefore, the FTC would almost certainly </w:t>
      </w:r>
    </w:p>
    <w:p w:rsidR="00A24DAA" w:rsidRDefault="00A24DAA" w:rsidP="00A24DAA">
      <w:r>
        <w:t xml:space="preserve">prevail if it chose to go after Uber on this claim. </w:t>
      </w:r>
    </w:p>
    <w:p w:rsidR="00A24DAA" w:rsidRDefault="00A24DAA" w:rsidP="00A24DAA">
      <w:r>
        <w:t xml:space="preserve">Next, the two claims that Uber recruiters make to Lyft drivers are also “commercial </w:t>
      </w:r>
    </w:p>
    <w:p w:rsidR="00A24DAA" w:rsidRDefault="00A24DAA" w:rsidP="00A24DAA">
      <w:r>
        <w:t xml:space="preserve">speech,” although they are different from traditional advertising. But even under the </w:t>
      </w:r>
    </w:p>
    <w:p w:rsidR="00A24DAA" w:rsidRDefault="00A24DAA" w:rsidP="00A24DAA">
      <w:r>
        <w:t xml:space="preserve">narrowest Central Hudson definition of commercial speech, “speech that proposes a </w:t>
      </w:r>
    </w:p>
    <w:p w:rsidR="00A24DAA" w:rsidRDefault="00A24DAA" w:rsidP="00A24DAA">
      <w:r>
        <w:t xml:space="preserve">commercial transaction,” the claims made to Lyft drivers qualify. Agreeing to start </w:t>
      </w:r>
    </w:p>
    <w:p w:rsidR="00A24DAA" w:rsidRDefault="00A24DAA" w:rsidP="00A24DAA">
      <w:r>
        <w:t xml:space="preserve">driving with Uber is agreeing to work for the company and make money for them, </w:t>
      </w:r>
    </w:p>
    <w:p w:rsidR="00A24DAA" w:rsidRDefault="00A24DAA" w:rsidP="00A24DAA">
      <w:r>
        <w:t xml:space="preserve">engaging in several commercial transactions every day. Also, the recruiter himself has the </w:t>
      </w:r>
    </w:p>
    <w:p w:rsidR="00A24DAA" w:rsidRDefault="00A24DAA" w:rsidP="00A24DAA">
      <w:r>
        <w:t xml:space="preserve">potential to earn money if his tactics are successful and the driver is convinced by his </w:t>
      </w:r>
    </w:p>
    <w:p w:rsidR="00A24DAA" w:rsidRDefault="00A24DAA" w:rsidP="00A24DAA">
      <w:r>
        <w:t xml:space="preserve">“sales pitch.” The recruiting tactics by Uber propose a commercial transaction between </w:t>
      </w:r>
    </w:p>
    <w:p w:rsidR="00A24DAA" w:rsidRDefault="00A24DAA" w:rsidP="00A24DAA">
      <w:r>
        <w:t xml:space="preserve">the company and potential drivers. The other Central Hudson definition of commercial </w:t>
      </w:r>
    </w:p>
    <w:p w:rsidR="00A24DAA" w:rsidRDefault="00A24DAA" w:rsidP="00A24DAA">
      <w:r>
        <w:t xml:space="preserve">speech, “expression related solely to the economic interests of the speaker and its </w:t>
      </w:r>
    </w:p>
    <w:p w:rsidR="00A24DAA" w:rsidRDefault="00A24DAA" w:rsidP="00A24DAA">
      <w:r>
        <w:t>audience” also clearly applies – the recruiting claims relate solely to Uber and the</w:t>
      </w:r>
      <w:r w:rsidRPr="00A24DAA">
        <w:t xml:space="preserve"> </w:t>
      </w:r>
      <w:r>
        <w:t xml:space="preserve">drivers’ economic interests. The claim to Lyft drivers that Uber provides “higher trip </w:t>
      </w:r>
    </w:p>
    <w:p w:rsidR="00A24DAA" w:rsidRDefault="00A24DAA" w:rsidP="00A24DAA">
      <w:r>
        <w:t xml:space="preserve">volume” is literally true (anything “more” would probably count as “higher”, so being </w:t>
      </w:r>
    </w:p>
    <w:p w:rsidR="00A24DAA" w:rsidRDefault="00A24DAA" w:rsidP="00A24DAA">
      <w:r>
        <w:t xml:space="preserve">higher in 8/10 major markets, a vast majority, is probably enough; however, if this </w:t>
      </w:r>
    </w:p>
    <w:p w:rsidR="00A24DAA" w:rsidRDefault="00A24DAA" w:rsidP="00A24DAA">
      <w:r>
        <w:t xml:space="preserve">statement was made in a city where Lyft’s trip volume was higher, there might be </w:t>
      </w:r>
    </w:p>
    <w:p w:rsidR="00A24DAA" w:rsidRDefault="00A24DAA" w:rsidP="00A24DAA">
      <w:r>
        <w:t xml:space="preserve">problems of literal falsity; See Mead Johnson, where the court found that “1st Choice” </w:t>
      </w:r>
    </w:p>
    <w:p w:rsidR="00A24DAA" w:rsidRDefault="00A24DAA" w:rsidP="00A24DAA">
      <w:r>
        <w:t xml:space="preserve">only meant a plurality of doctors, not a majority, and no disclaimer was required because </w:t>
      </w:r>
    </w:p>
    <w:p w:rsidR="00A24DAA" w:rsidRDefault="00A24DAA" w:rsidP="00A24DAA">
      <w:r>
        <w:t xml:space="preserve">the claim was literally true), but it still may be actionable by the FTC because it might </w:t>
      </w:r>
    </w:p>
    <w:p w:rsidR="00A24DAA" w:rsidRDefault="00A24DAA" w:rsidP="00A24DAA">
      <w:r>
        <w:t xml:space="preserve">nonetheless deceive or mislead the audience by its implications. The FTC doesn’t need to </w:t>
      </w:r>
    </w:p>
    <w:p w:rsidR="00A24DAA" w:rsidRDefault="00A24DAA" w:rsidP="00A24DAA">
      <w:r>
        <w:t xml:space="preserve">take consumer surveys in order to prove this implied falsity, because the FTC has </w:t>
      </w:r>
    </w:p>
    <w:p w:rsidR="00A24DAA" w:rsidRDefault="00A24DAA" w:rsidP="00A24DAA">
      <w:r>
        <w:t xml:space="preserve">sufficient expertise to judge the claims, and courts give the FTC substantial deference. In </w:t>
      </w:r>
    </w:p>
    <w:p w:rsidR="00A24DAA" w:rsidRDefault="00A24DAA" w:rsidP="00A24DAA">
      <w:r>
        <w:t xml:space="preserve">Kraft v. FTC, the court held that the FTC was not required to provide any extrinsic </w:t>
      </w:r>
    </w:p>
    <w:p w:rsidR="00A24DAA" w:rsidRDefault="00A24DAA" w:rsidP="00A24DAA">
      <w:r>
        <w:t xml:space="preserve">evidence of whether an ad conveys implied claims. The court wrote: “When confronted </w:t>
      </w:r>
    </w:p>
    <w:p w:rsidR="00A24DAA" w:rsidRDefault="00A24DAA" w:rsidP="00A24DAA">
      <w:r>
        <w:t xml:space="preserve">with claims that are implied, yet conspicuous, extrinsic evidence is unnecessary because </w:t>
      </w:r>
    </w:p>
    <w:p w:rsidR="00A24DAA" w:rsidRDefault="00A24DAA" w:rsidP="00A24DAA">
      <w:r>
        <w:lastRenderedPageBreak/>
        <w:t xml:space="preserve">common sense and administrative experience provide the Commission with adequate </w:t>
      </w:r>
    </w:p>
    <w:p w:rsidR="00A24DAA" w:rsidRDefault="00A24DAA" w:rsidP="00A24DAA">
      <w:r>
        <w:t xml:space="preserve">tools to make its findings.” Here, the FTC would argue that, when trying to convince a </w:t>
      </w:r>
    </w:p>
    <w:p w:rsidR="00A24DAA" w:rsidRDefault="00A24DAA" w:rsidP="00A24DAA">
      <w:r>
        <w:t xml:space="preserve">Lyft driver to switch to Uber, “higher trip volume” underlying claim that Lyft drivers can </w:t>
      </w:r>
    </w:p>
    <w:p w:rsidR="00A24DAA" w:rsidRDefault="00A24DAA" w:rsidP="00A24DAA">
      <w:r>
        <w:t xml:space="preserve">make more money by driving with Uber instead is “implied, yet conspicuous.” Why else </w:t>
      </w:r>
    </w:p>
    <w:p w:rsidR="00A24DAA" w:rsidRDefault="00A24DAA" w:rsidP="00A24DAA">
      <w:r>
        <w:t xml:space="preserve">would a driver be interested in the fact that trip volume is higher – people don’t want to </w:t>
      </w:r>
    </w:p>
    <w:p w:rsidR="00A24DAA" w:rsidRDefault="00A24DAA" w:rsidP="00A24DAA">
      <w:r>
        <w:t xml:space="preserve">work more to make less or the same amount of money, they want to work more to make </w:t>
      </w:r>
    </w:p>
    <w:p w:rsidR="00A24DAA" w:rsidRDefault="00A24DAA" w:rsidP="00A24DAA">
      <w:r>
        <w:t xml:space="preserve">more money! So when you say that trip volume is higher, what you’re really saying is </w:t>
      </w:r>
    </w:p>
    <w:p w:rsidR="00A24DAA" w:rsidRDefault="00A24DAA" w:rsidP="00A24DAA">
      <w:r>
        <w:t xml:space="preserve">that there is more money to be made. Is there substantiation for this claim? The FTC </w:t>
      </w:r>
    </w:p>
    <w:p w:rsidR="00A24DAA" w:rsidRDefault="00A24DAA" w:rsidP="00A24DAA">
      <w:r>
        <w:t xml:space="preserve">requires substantiation not just for express statements, but for all reasonable </w:t>
      </w:r>
    </w:p>
    <w:p w:rsidR="00A24DAA" w:rsidRDefault="00A24DAA" w:rsidP="00A24DAA">
      <w:r>
        <w:t xml:space="preserve">interpretations of advertisements. (FTC Policy Statement Regarding Advertising </w:t>
      </w:r>
    </w:p>
    <w:p w:rsidR="00A24DAA" w:rsidRDefault="00A24DAA" w:rsidP="00A24DAA">
      <w:r>
        <w:t>Substantiation). It’s hard to say whether the substantiation that Uber possesses would be</w:t>
      </w:r>
      <w:r w:rsidRPr="00A24DAA">
        <w:t xml:space="preserve"> </w:t>
      </w:r>
      <w:r>
        <w:t xml:space="preserve">enough to make the underlying implied assertion that you can make more money from </w:t>
      </w:r>
    </w:p>
    <w:p w:rsidR="00A24DAA" w:rsidRDefault="00A24DAA" w:rsidP="00A24DAA">
      <w:r>
        <w:t xml:space="preserve">Uber true. On the one hand, Uber pays less per mile and doesn’t allow drivers to accept </w:t>
      </w:r>
    </w:p>
    <w:p w:rsidR="00A24DAA" w:rsidRDefault="00A24DAA" w:rsidP="00A24DAA">
      <w:r>
        <w:t xml:space="preserve">tips, but on the other hand, the average Uber driver makes more money than the average </w:t>
      </w:r>
    </w:p>
    <w:p w:rsidR="00A24DAA" w:rsidRDefault="00A24DAA" w:rsidP="00A24DAA">
      <w:r>
        <w:t xml:space="preserve">Lyft driver. A court would have to weigh whether this substantiation is adequate to </w:t>
      </w:r>
    </w:p>
    <w:p w:rsidR="00A24DAA" w:rsidRDefault="00A24DAA" w:rsidP="00A24DAA">
      <w:r>
        <w:t xml:space="preserve">support the implied claim of more money making potential. I think Uber probably has </w:t>
      </w:r>
    </w:p>
    <w:p w:rsidR="00A24DAA" w:rsidRDefault="00A24DAA" w:rsidP="00A24DAA">
      <w:r>
        <w:t xml:space="preserve">enough substantiation to support the implied claim, as long as the implied claim is as </w:t>
      </w:r>
    </w:p>
    <w:p w:rsidR="00A24DAA" w:rsidRDefault="00A24DAA" w:rsidP="00A24DAA">
      <w:r>
        <w:t xml:space="preserve">general as “you can make more money with Uber” and not something specific like “Uber </w:t>
      </w:r>
    </w:p>
    <w:p w:rsidR="00A24DAA" w:rsidRDefault="00A24DAA" w:rsidP="00A24DAA">
      <w:r>
        <w:t xml:space="preserve">pays more per mile.” Unless the FTC wants to say that Uber is implying something </w:t>
      </w:r>
    </w:p>
    <w:p w:rsidR="00A24DAA" w:rsidRDefault="00A24DAA" w:rsidP="00A24DAA">
      <w:r>
        <w:t xml:space="preserve">specific, Uber probably has adequate substantiation. Therefore, Uber doesn’t make, </w:t>
      </w:r>
    </w:p>
    <w:p w:rsidR="00A24DAA" w:rsidRDefault="00A24DAA" w:rsidP="00A24DAA">
      <w:r>
        <w:t xml:space="preserve">expressly or by implication, any false claims here, so the FTC wouldn’t actually be able </w:t>
      </w:r>
    </w:p>
    <w:p w:rsidR="00A24DAA" w:rsidRDefault="00A24DAA" w:rsidP="00A24DAA">
      <w:r>
        <w:t xml:space="preserve">to pursue a claim against Uber for violating the FTCA – Uber made no “unfair or </w:t>
      </w:r>
    </w:p>
    <w:p w:rsidR="00A24DAA" w:rsidRDefault="00A24DAA" w:rsidP="00A24DAA">
      <w:r>
        <w:t xml:space="preserve">deceptive” representations to its consumers by saying that they have “higher trip </w:t>
      </w:r>
    </w:p>
    <w:p w:rsidR="00A24DAA" w:rsidRDefault="00A24DAA" w:rsidP="00A24DAA">
      <w:r>
        <w:t xml:space="preserve">volume.”  </w:t>
      </w:r>
    </w:p>
    <w:p w:rsidR="00A24DAA" w:rsidRDefault="00A24DAA" w:rsidP="00A24DAA">
      <w:r>
        <w:t xml:space="preserve">Third and finally, the claim to Lyft drivers that Uber has a “more polished clientele. </w:t>
      </w:r>
    </w:p>
    <w:p w:rsidR="00A24DAA" w:rsidRDefault="00A24DAA" w:rsidP="00A24DAA">
      <w:r>
        <w:t xml:space="preserve">This claim is almost certainly puffery – what does it mean to be “more polished”? Does it </w:t>
      </w:r>
    </w:p>
    <w:p w:rsidR="00A24DAA" w:rsidRDefault="00A24DAA" w:rsidP="00A24DAA">
      <w:r>
        <w:t xml:space="preserve">mean that the clients are cleaner, wealthier, better dressed, have better manners, or </w:t>
      </w:r>
    </w:p>
    <w:p w:rsidR="00A24DAA" w:rsidRDefault="00A24DAA" w:rsidP="00A24DAA">
      <w:r>
        <w:t xml:space="preserve">something else? Just like the term “more natural fit” in Proctor &amp; Gamble v. Kimberly </w:t>
      </w:r>
    </w:p>
    <w:p w:rsidR="00A24DAA" w:rsidRDefault="00A24DAA" w:rsidP="00A24DAA">
      <w:r>
        <w:t xml:space="preserve">Clark, “more polished” is puffery because it is essentially meaningless – there is not one </w:t>
      </w:r>
    </w:p>
    <w:p w:rsidR="00A24DAA" w:rsidRDefault="00A24DAA" w:rsidP="00A24DAA">
      <w:r>
        <w:t xml:space="preserve">set of fixed criteria for what it means to be “more polished,” and it comes down to a </w:t>
      </w:r>
    </w:p>
    <w:p w:rsidR="00A24DAA" w:rsidRDefault="00A24DAA" w:rsidP="00A24DAA">
      <w:r>
        <w:t xml:space="preserve">matter of opinion, not fact. Unlike in FedEx v. UPS, there is no other context to the </w:t>
      </w:r>
    </w:p>
    <w:p w:rsidR="00A24DAA" w:rsidRDefault="00A24DAA" w:rsidP="00A24DAA">
      <w:r>
        <w:t>statement that would give meaning to the term and bring it out of the realm of puffery.</w:t>
      </w:r>
    </w:p>
    <w:p w:rsidR="00046E05" w:rsidRDefault="00046E05" w:rsidP="000E7246"/>
    <w:p w:rsidR="00046E05" w:rsidRDefault="00046E05" w:rsidP="00046E05">
      <w:r>
        <w:t>II. Lyft</w:t>
      </w:r>
    </w:p>
    <w:p w:rsidR="00046E05" w:rsidRDefault="00046E05" w:rsidP="00046E05">
      <w:r>
        <w:t>a. Tortious Interference with Prospective Economic Advantage</w:t>
      </w:r>
    </w:p>
    <w:p w:rsidR="00046E05" w:rsidRDefault="00046E05" w:rsidP="00046E05">
      <w:r>
        <w:t xml:space="preserve">The best claim for Lyft to bring is tortious interference with prospective economic </w:t>
      </w:r>
    </w:p>
    <w:p w:rsidR="00046E05" w:rsidRDefault="00046E05" w:rsidP="00046E05">
      <w:r>
        <w:t xml:space="preserve">advantage. Such a claim requires "(1) an economic relationship between the plaintiff and </w:t>
      </w:r>
    </w:p>
    <w:p w:rsidR="00046E05" w:rsidRDefault="00046E05" w:rsidP="00046E05">
      <w:r>
        <w:t xml:space="preserve">some third party, with the probability of future economic benefit to the plaintiff, (2) the </w:t>
      </w:r>
    </w:p>
    <w:p w:rsidR="00046E05" w:rsidRDefault="00046E05" w:rsidP="00046E05">
      <w:r>
        <w:t xml:space="preserve">defendant's knowledge of the relationship, (3) intentional acts on the part of the defendant </w:t>
      </w:r>
    </w:p>
    <w:p w:rsidR="00046E05" w:rsidRDefault="00046E05" w:rsidP="00046E05">
      <w:r>
        <w:t xml:space="preserve">designed to disrupt the relationship, which acts are wrongful by some legal measure other </w:t>
      </w:r>
    </w:p>
    <w:p w:rsidR="00046E05" w:rsidRDefault="00046E05" w:rsidP="00046E05">
      <w:r>
        <w:t xml:space="preserve">than the fact of interference itself, (4) actual disruption of the relationship, and (5) </w:t>
      </w:r>
    </w:p>
    <w:p w:rsidR="00046E05" w:rsidRDefault="00046E05" w:rsidP="00046E05">
      <w:r>
        <w:t xml:space="preserve">economic harm to the plaintiff proximately caused by the defendant's acts." Google v. </w:t>
      </w:r>
    </w:p>
    <w:p w:rsidR="00046E05" w:rsidRDefault="00046E05" w:rsidP="00046E05">
      <w:r>
        <w:t>American Blind. Here, Lyft can likely make out a prima facie case and succeed on the</w:t>
      </w:r>
      <w:r w:rsidRPr="00046E05">
        <w:t xml:space="preserve"> </w:t>
      </w:r>
      <w:r>
        <w:t xml:space="preserve">merits. </w:t>
      </w:r>
    </w:p>
    <w:p w:rsidR="00046E05" w:rsidRDefault="00046E05" w:rsidP="00046E05">
      <w:r>
        <w:t xml:space="preserve">The first prong is satisfied because there is an economic relationship between Lyft and its </w:t>
      </w:r>
    </w:p>
    <w:p w:rsidR="00046E05" w:rsidRDefault="00046E05" w:rsidP="00046E05">
      <w:r>
        <w:t xml:space="preserve">customers, and such a relationship is the basis of Lyft's business model. Thus there is a </w:t>
      </w:r>
    </w:p>
    <w:p w:rsidR="00046E05" w:rsidRDefault="00046E05" w:rsidP="00046E05">
      <w:r>
        <w:t xml:space="preserve">probability of future economic benefit based on that relationship. The second prong is </w:t>
      </w:r>
    </w:p>
    <w:p w:rsidR="00046E05" w:rsidRDefault="00046E05" w:rsidP="00046E05">
      <w:r>
        <w:lastRenderedPageBreak/>
        <w:t xml:space="preserve">also easily met: not only does Uber know about that relationship, it affirmatively </w:t>
      </w:r>
    </w:p>
    <w:p w:rsidR="00046E05" w:rsidRDefault="00046E05" w:rsidP="00046E05">
      <w:r>
        <w:t xml:space="preserve">capitalizes on that knowledge as evidenced by the script its employees use. The third </w:t>
      </w:r>
    </w:p>
    <w:p w:rsidR="00046E05" w:rsidRDefault="00046E05" w:rsidP="00046E05">
      <w:r>
        <w:t xml:space="preserve">prong is also met: Operation Slog is an intentional program with the explicit intention of </w:t>
      </w:r>
    </w:p>
    <w:p w:rsidR="00046E05" w:rsidRDefault="00046E05" w:rsidP="00046E05">
      <w:r>
        <w:t xml:space="preserve">disrupting the relationship between Lyft and its customers. This is also wrongful by some </w:t>
      </w:r>
    </w:p>
    <w:p w:rsidR="00046E05" w:rsidRDefault="00046E05" w:rsidP="00046E05">
      <w:r>
        <w:t xml:space="preserve">legal measure other than the interference itself. The FTC unfairness violation provides a </w:t>
      </w:r>
    </w:p>
    <w:p w:rsidR="00046E05" w:rsidRDefault="00046E05" w:rsidP="00046E05">
      <w:r>
        <w:t>sufficient example of its wrongfulness, as does the potential antitrust violation.</w:t>
      </w:r>
    </w:p>
    <w:p w:rsidR="00FE065C" w:rsidRDefault="00FE065C">
      <w:r>
        <w:br w:type="page"/>
      </w:r>
    </w:p>
    <w:p w:rsidR="00DD498B" w:rsidRDefault="00FE065C" w:rsidP="00FE065C">
      <w:pPr>
        <w:spacing w:before="240"/>
        <w:rPr>
          <w:b/>
        </w:rPr>
      </w:pPr>
      <w:r>
        <w:rPr>
          <w:b/>
        </w:rPr>
        <w:lastRenderedPageBreak/>
        <w:t>Question 3: Kashi</w:t>
      </w:r>
      <w:r>
        <w:t xml:space="preserve"> </w:t>
      </w:r>
      <w:r>
        <w:rPr>
          <w:b/>
        </w:rPr>
        <w:t>(20 points)</w:t>
      </w:r>
    </w:p>
    <w:p w:rsidR="006E5B33" w:rsidRDefault="006E5B33" w:rsidP="00693EE5"/>
    <w:p w:rsidR="00693EE5" w:rsidRDefault="00693EE5" w:rsidP="00693EE5">
      <w:r>
        <w:t>“Natural” foods were a $22.8 billion industry in 2009, and the market continues to grow today. Kashi markets itself as providing “Real Food Values “ and being “7 Whole Grains on a Mission.TM” It offers consumers the “Kashi Ingredient Decoder,TM”: a “handy tool [that] will help you figure out what’s real on ingredient labels.” E.g.:</w:t>
      </w:r>
    </w:p>
    <w:p w:rsidR="00693EE5" w:rsidRDefault="00693EE5" w:rsidP="00693EE5">
      <w:r w:rsidRPr="00B02644">
        <w:rPr>
          <w:noProof/>
        </w:rPr>
        <w:drawing>
          <wp:inline distT="0" distB="0" distL="0" distR="0" wp14:anchorId="1B4F39E9" wp14:editId="496D6301">
            <wp:extent cx="3802301" cy="2046803"/>
            <wp:effectExtent l="0" t="0" r="825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4564" t="33514" r="34921" b="18116"/>
                    <a:stretch/>
                  </pic:blipFill>
                  <pic:spPr bwMode="auto">
                    <a:xfrm>
                      <a:off x="0" y="0"/>
                      <a:ext cx="3800779" cy="2045984"/>
                    </a:xfrm>
                    <a:prstGeom prst="rect">
                      <a:avLst/>
                    </a:prstGeom>
                    <a:ln>
                      <a:noFill/>
                    </a:ln>
                    <a:extLst>
                      <a:ext uri="{53640926-AAD7-44D8-BBD7-CCE9431645EC}">
                        <a14:shadowObscured xmlns:a14="http://schemas.microsoft.com/office/drawing/2010/main"/>
                      </a:ext>
                    </a:extLst>
                  </pic:spPr>
                </pic:pic>
              </a:graphicData>
            </a:graphic>
          </wp:inline>
        </w:drawing>
      </w:r>
    </w:p>
    <w:p w:rsidR="00693EE5" w:rsidRDefault="00693EE5" w:rsidP="00693EE5"/>
    <w:p w:rsidR="00693EE5" w:rsidRDefault="00693EE5" w:rsidP="00693EE5">
      <w:r>
        <w:t>The FDA has stated that a product is not natural if it contains synthetic or artificial ingredients, but it has so far declined to create a detailed definition of natural; it has recently opened an inquiry into whether it should do so.</w:t>
      </w:r>
    </w:p>
    <w:p w:rsidR="00693EE5" w:rsidRDefault="00693EE5" w:rsidP="00693EE5"/>
    <w:p w:rsidR="00693EE5" w:rsidRDefault="00693EE5" w:rsidP="00693EE5">
      <w:r>
        <w:t xml:space="preserve">Federal regulations say that a synthetic substance is “[a] substance that is formulated or manufactured by a chemical process or by a process that chemically changes a substance extracted from naturally occurring plant, animal, or mineral sources, except that such term shall not apply to substances created by naturally occurring biological processes.”  Also, an ingredient is artificial if it “is not derived from a spice, fruit or fruit juice, vegetable or vegetable juice, edible yeast, herb, bark, bud, root, leaf or similar plant material, meat, fish, poultry, eggs, dairy products, or fermentation products thereof.”  </w:t>
      </w:r>
    </w:p>
    <w:p w:rsidR="00693EE5" w:rsidRDefault="00693EE5" w:rsidP="00693EE5"/>
    <w:p w:rsidR="00693EE5" w:rsidRDefault="00693EE5" w:rsidP="00693EE5">
      <w:r>
        <w:t xml:space="preserve">For meat, the USDA defines a “natural” product as a product that does not contain any artificial or synthetic ingredient and does not contain any ingredient that is more than “minimally processed”: </w:t>
      </w:r>
    </w:p>
    <w:p w:rsidR="00693EE5" w:rsidRDefault="00693EE5" w:rsidP="00693EE5"/>
    <w:p w:rsidR="00693EE5" w:rsidRDefault="00693EE5" w:rsidP="00693EE5">
      <w:pPr>
        <w:ind w:left="720"/>
      </w:pPr>
      <w:r>
        <w:t>Minimal processing may include: (a) those traditional processes used to make food edible or to preserve it or to make it safe for human consumption, e.g., smoking, roasting, freezing, drying, and fermenting, or (b) those physical processes which do not fundamentally alter the raw product and/or which only separate a whole, intact food into component parts, e.g., grinding meat, separating eggs into albumen and yolk, and pressing fruits to produce juices. Relatively severe processes, e.g., solvent extraction, acid hydrolysis, and chemical bleaching would clearly be considered more than minimal processing. . . .</w:t>
      </w:r>
    </w:p>
    <w:p w:rsidR="00693EE5" w:rsidRDefault="00693EE5" w:rsidP="00693EE5"/>
    <w:p w:rsidR="00693EE5" w:rsidRDefault="00693EE5" w:rsidP="00693EE5">
      <w:r>
        <w:t xml:space="preserve">The USDA does not have authority to regulate non-meat products. </w:t>
      </w:r>
    </w:p>
    <w:p w:rsidR="00693EE5" w:rsidRDefault="00693EE5" w:rsidP="00693EE5"/>
    <w:p w:rsidR="00693EE5" w:rsidRDefault="00693EE5" w:rsidP="00693EE5">
      <w:r>
        <w:t>Kashi itself uses the following definition of “natural”</w:t>
      </w:r>
      <w:r w:rsidR="00D420DD">
        <w:t xml:space="preserve"> on its website</w:t>
      </w:r>
      <w:r>
        <w:t xml:space="preserve">: </w:t>
      </w:r>
    </w:p>
    <w:p w:rsidR="00693EE5" w:rsidRDefault="00693EE5" w:rsidP="00693EE5">
      <w:r w:rsidRPr="00B02644">
        <w:rPr>
          <w:noProof/>
        </w:rPr>
        <w:lastRenderedPageBreak/>
        <w:drawing>
          <wp:inline distT="0" distB="0" distL="0" distR="0" wp14:anchorId="047C0285" wp14:editId="24796409">
            <wp:extent cx="3221595" cy="217044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222834" cy="2171281"/>
                    </a:xfrm>
                    <a:prstGeom prst="rect">
                      <a:avLst/>
                    </a:prstGeom>
                  </pic:spPr>
                </pic:pic>
              </a:graphicData>
            </a:graphic>
          </wp:inline>
        </w:drawing>
      </w:r>
    </w:p>
    <w:p w:rsidR="00693EE5" w:rsidRDefault="00693EE5" w:rsidP="00693EE5"/>
    <w:p w:rsidR="00693EE5" w:rsidRDefault="00693EE5" w:rsidP="00693EE5">
      <w:r w:rsidRPr="00B02644">
        <w:t>Kashi prominently displayed the promises “all natural” and “nothing artificial” on</w:t>
      </w:r>
      <w:r>
        <w:t xml:space="preserve"> the front labels of almost all—but not all—</w:t>
      </w:r>
      <w:r w:rsidRPr="00B02644">
        <w:t xml:space="preserve">of its products.  However, Kashi’s “All Natural” GoLean Shakes </w:t>
      </w:r>
      <w:r>
        <w:t>have as significant</w:t>
      </w:r>
      <w:r w:rsidRPr="00B02644">
        <w:t xml:space="preserve"> ingredients </w:t>
      </w:r>
      <w:r>
        <w:t>such as</w:t>
      </w:r>
      <w:r w:rsidRPr="00B02644">
        <w:t xml:space="preserve"> sodium molybdate, phytonadione, sodium selenite, magnesium phosphate, niacinamide, calcium pantothenate, pyridoxine hydrochloride, thiamin hydrochloride, and potassium iodide.</w:t>
      </w:r>
      <w:r>
        <w:t xml:space="preserve">  </w:t>
      </w:r>
    </w:p>
    <w:p w:rsidR="00693EE5" w:rsidRDefault="00693EE5" w:rsidP="00693EE5"/>
    <w:p w:rsidR="00693EE5" w:rsidRDefault="00693EE5" w:rsidP="00693EE5">
      <w:r>
        <w:t xml:space="preserve">The producers of the relevant ingredients began with </w:t>
      </w:r>
      <w:r w:rsidRPr="006A62C4">
        <w:t xml:space="preserve">plants, but </w:t>
      </w:r>
      <w:r>
        <w:t xml:space="preserve">extensively processed them </w:t>
      </w:r>
      <w:r w:rsidRPr="006A62C4">
        <w:t>in order to extract the chemicals</w:t>
      </w:r>
      <w:r>
        <w:t>/precursor chemicals</w:t>
      </w:r>
      <w:r w:rsidRPr="006A62C4">
        <w:t>.</w:t>
      </w:r>
      <w:r>
        <w:t xml:space="preserve">  According to federal definitions, calcium pantothenate “is prepared synthetically from isobutyraldehyde and formaldehyde via 1,1-dimethyl-2-hydroxy-propionaldehyde and pantolactone.”  Under federal regulations, magnesium phosphate can be prepared in one of two ways:  by treating magnesium sulfate with disodium phosphate; or by treating magnesite with phosphoric acid, a s hazardous substance.  Niacinamide “is the chemical 3-pyridinecarboxylic acid amide (nicotinamide).” It and thiamin hydrochloride are recognized as synthetic organic chemicals by the U.S. International Trade Commission.  Potassium iodide is “prepared by reacting hydriodic acid (HI) with potassium bicarbonate.”   Sodium molybdate has not been declared to be generally recognized as safe by the FDA. Sodium selenite has not been declared generally recognized as safe as a food additive by the FDA, but it is approved for use as an animal feed additive. </w:t>
      </w:r>
    </w:p>
    <w:p w:rsidR="00693EE5" w:rsidRDefault="00693EE5" w:rsidP="00693EE5"/>
    <w:p w:rsidR="00693EE5" w:rsidRDefault="00693EE5" w:rsidP="00693EE5">
      <w:r>
        <w:t xml:space="preserve">In addition, the soy protein in Kashi shakes comes from genetically modified soybean plants. A Technical Advisory Panel addressing the requirements of the Organic Foods Production Act of 1990 concluded that it was a synthetic substance for purposes of the organic food regulations. </w:t>
      </w:r>
    </w:p>
    <w:p w:rsidR="00FE065C" w:rsidRDefault="00693EE5" w:rsidP="00FE065C">
      <w:pPr>
        <w:spacing w:before="240"/>
        <w:rPr>
          <w:b/>
        </w:rPr>
      </w:pPr>
      <w:r>
        <w:t>I</w:t>
      </w:r>
      <w:r w:rsidR="00870EA4">
        <w:t>chabod Crane</w:t>
      </w:r>
      <w:r w:rsidR="00870EA4" w:rsidRPr="00870EA4">
        <w:t xml:space="preserve">, a purchaser and resident of California, sues </w:t>
      </w:r>
      <w:r w:rsidR="00870EA4">
        <w:t>Kashi</w:t>
      </w:r>
      <w:r w:rsidR="00870EA4" w:rsidRPr="00870EA4">
        <w:t xml:space="preserve"> under California’s consumer protection laws (the False Advertising Law, the Unfair Competition Law, and the Consumer Legal Remedies Act, though you need not consider each one separately) on behalf of a California class of purchasers of the product, alleging that the All Natural</w:t>
      </w:r>
      <w:r w:rsidR="00BD2BE0">
        <w:t>/nothing artificial</w:t>
      </w:r>
      <w:r w:rsidR="00870EA4" w:rsidRPr="00870EA4">
        <w:t xml:space="preserve"> claims are false and misleading.  </w:t>
      </w:r>
      <w:r w:rsidR="00870EA4" w:rsidRPr="00BD2BE0">
        <w:rPr>
          <w:b/>
        </w:rPr>
        <w:t>Identify the key issues and suggest how they should be resolved.</w:t>
      </w:r>
    </w:p>
    <w:p w:rsidR="004E7BF9" w:rsidRDefault="004E7BF9" w:rsidP="00FE065C">
      <w:pPr>
        <w:spacing w:before="240"/>
        <w:rPr>
          <w:b/>
        </w:rPr>
      </w:pPr>
    </w:p>
    <w:p w:rsidR="004E7BF9" w:rsidRPr="004E7BF9" w:rsidRDefault="004E7BF9" w:rsidP="004E7BF9">
      <w:pPr>
        <w:spacing w:before="240"/>
      </w:pPr>
      <w:r w:rsidRPr="004E7BF9">
        <w:t xml:space="preserve">Kashi may seek to introduce evidence about the reasonable consumer, as Maybelline did. </w:t>
      </w:r>
    </w:p>
    <w:p w:rsidR="004E7BF9" w:rsidRPr="004E7BF9" w:rsidRDefault="004E7BF9" w:rsidP="004E7BF9">
      <w:pPr>
        <w:spacing w:before="240"/>
      </w:pPr>
      <w:r w:rsidRPr="004E7BF9">
        <w:lastRenderedPageBreak/>
        <w:t xml:space="preserve">Kashi products are similar to make-up in that they are easily purchased again and there </w:t>
      </w:r>
    </w:p>
    <w:p w:rsidR="004E7BF9" w:rsidRPr="004E7BF9" w:rsidRDefault="004E7BF9" w:rsidP="004E7BF9">
      <w:pPr>
        <w:spacing w:before="240"/>
      </w:pPr>
      <w:r w:rsidRPr="004E7BF9">
        <w:t>many possible competitors for dissatisfied customers to test out. However, unlike makeup,</w:t>
      </w:r>
    </w:p>
    <w:p w:rsidR="004E7BF9" w:rsidRPr="004E7BF9" w:rsidRDefault="004E7BF9" w:rsidP="004E7BF9">
      <w:pPr>
        <w:spacing w:before="240"/>
      </w:pPr>
      <w:r w:rsidRPr="004E7BF9">
        <w:t xml:space="preserve">which makes claims that the consumer herself can verify after use, Kashi's claims </w:t>
      </w:r>
    </w:p>
    <w:p w:rsidR="004E7BF9" w:rsidRPr="004E7BF9" w:rsidRDefault="004E7BF9" w:rsidP="004E7BF9">
      <w:pPr>
        <w:spacing w:before="240"/>
      </w:pPr>
      <w:r w:rsidRPr="004E7BF9">
        <w:t xml:space="preserve">about naturalness are not readily verifiable by the consumer. This fact may tell in favor of </w:t>
      </w:r>
    </w:p>
    <w:p w:rsidR="004E7BF9" w:rsidRPr="004E7BF9" w:rsidRDefault="004E7BF9" w:rsidP="004E7BF9">
      <w:pPr>
        <w:spacing w:before="240"/>
      </w:pPr>
      <w:r w:rsidRPr="004E7BF9">
        <w:t xml:space="preserve">regulation of the claims by the courts if they're misleading or false. In addition, there is </w:t>
      </w:r>
    </w:p>
    <w:p w:rsidR="004E7BF9" w:rsidRPr="004E7BF9" w:rsidRDefault="004E7BF9" w:rsidP="004E7BF9">
      <w:pPr>
        <w:spacing w:before="240"/>
      </w:pPr>
      <w:r w:rsidRPr="004E7BF9">
        <w:t xml:space="preserve">probably no presumption about the sophistication of the average Kashi consumer, as </w:t>
      </w:r>
    </w:p>
    <w:p w:rsidR="004E7BF9" w:rsidRPr="004E7BF9" w:rsidRDefault="004E7BF9" w:rsidP="004E7BF9">
      <w:pPr>
        <w:spacing w:before="240"/>
      </w:pPr>
      <w:r w:rsidRPr="004E7BF9">
        <w:t xml:space="preserve">there was in Gomez-Jimenez. Buying granola bars and going into deep debt for a law </w:t>
      </w:r>
    </w:p>
    <w:p w:rsidR="004E7BF9" w:rsidRPr="004E7BF9" w:rsidRDefault="004E7BF9" w:rsidP="004E7BF9">
      <w:pPr>
        <w:spacing w:before="240"/>
      </w:pPr>
      <w:r w:rsidRPr="004E7BF9">
        <w:t xml:space="preserve">degree are different sorts of decisions that consumers can be expected to take on with </w:t>
      </w:r>
    </w:p>
    <w:p w:rsidR="00046E05" w:rsidRDefault="004E7BF9" w:rsidP="00046E05">
      <w:pPr>
        <w:spacing w:before="240"/>
      </w:pPr>
      <w:r w:rsidRPr="004E7BF9">
        <w:t>different levels of research and fear. If there is no common meaning taken away by</w:t>
      </w:r>
      <w:r w:rsidR="00046E05" w:rsidRPr="00046E05">
        <w:t xml:space="preserve"> </w:t>
      </w:r>
      <w:r w:rsidR="00046E05">
        <w:t xml:space="preserve">consumers, it may be difficult to get the class certified (in re Vioxx). </w:t>
      </w:r>
    </w:p>
    <w:p w:rsidR="00046E05" w:rsidRDefault="00046E05" w:rsidP="00046E05">
      <w:pPr>
        <w:spacing w:before="240"/>
      </w:pPr>
      <w:r>
        <w:t>False or Misleading</w:t>
      </w:r>
    </w:p>
    <w:p w:rsidR="00046E05" w:rsidRDefault="00046E05" w:rsidP="00046E05">
      <w:pPr>
        <w:spacing w:before="240"/>
      </w:pPr>
      <w:r>
        <w:t xml:space="preserve">Whether considered under FDA or USDA guidance or Kashi's own definitions, it seems </w:t>
      </w:r>
    </w:p>
    <w:p w:rsidR="00046E05" w:rsidRDefault="00046E05" w:rsidP="00046E05">
      <w:pPr>
        <w:spacing w:before="240"/>
      </w:pPr>
      <w:r>
        <w:t xml:space="preserve">that at least some of their product advertising is explicitly false. While Kashi may try to </w:t>
      </w:r>
    </w:p>
    <w:p w:rsidR="00046E05" w:rsidRDefault="00046E05" w:rsidP="00046E05">
      <w:pPr>
        <w:spacing w:before="240"/>
      </w:pPr>
      <w:r>
        <w:t xml:space="preserve">argue that "natural" is mere puffery because it is vague and has many meanings, as some </w:t>
      </w:r>
    </w:p>
    <w:p w:rsidR="00046E05" w:rsidRDefault="00046E05" w:rsidP="00046E05">
      <w:pPr>
        <w:spacing w:before="240"/>
      </w:pPr>
      <w:r>
        <w:t xml:space="preserve">have argued with green or organic marketing claims (Seventh Generation, but see Tom's </w:t>
      </w:r>
    </w:p>
    <w:p w:rsidR="00046E05" w:rsidRDefault="00046E05" w:rsidP="00046E05">
      <w:pPr>
        <w:spacing w:before="240"/>
      </w:pPr>
      <w:r>
        <w:t xml:space="preserve">of Maine). The fact that Kashi itself has attempted to define natural, and does so in a </w:t>
      </w:r>
    </w:p>
    <w:p w:rsidR="00046E05" w:rsidRDefault="00046E05" w:rsidP="00046E05">
      <w:pPr>
        <w:spacing w:before="240"/>
      </w:pPr>
      <w:r>
        <w:t xml:space="preserve">pretty precise and verifiable way, should undercut a puffery defense. Additionally, in </w:t>
      </w:r>
    </w:p>
    <w:p w:rsidR="00046E05" w:rsidRDefault="00046E05" w:rsidP="00046E05">
      <w:pPr>
        <w:spacing w:before="240"/>
      </w:pPr>
      <w:r>
        <w:t xml:space="preserve">Gerber, the fact that the FDA regulated "healthy" when used for food meant that it could </w:t>
      </w:r>
    </w:p>
    <w:p w:rsidR="00046E05" w:rsidRDefault="00046E05" w:rsidP="00046E05">
      <w:pPr>
        <w:spacing w:before="240"/>
      </w:pPr>
      <w:r>
        <w:t xml:space="preserve">not be used as puffery. Under FDA definitions, all we know so far is that synthetic and </w:t>
      </w:r>
    </w:p>
    <w:p w:rsidR="00046E05" w:rsidRDefault="00046E05" w:rsidP="00046E05">
      <w:pPr>
        <w:spacing w:before="240"/>
      </w:pPr>
      <w:r>
        <w:t xml:space="preserve">artificial ingredients are not natural. Magnesium phosphate, calcium pantothenate, </w:t>
      </w:r>
    </w:p>
    <w:p w:rsidR="00046E05" w:rsidRDefault="00046E05" w:rsidP="00046E05">
      <w:pPr>
        <w:spacing w:before="240"/>
      </w:pPr>
      <w:r>
        <w:t xml:space="preserve">niacinamide, and thiamin hydrochloride are all synthetic under FDA regulations. On </w:t>
      </w:r>
    </w:p>
    <w:p w:rsidR="00046E05" w:rsidRDefault="00046E05" w:rsidP="00046E05">
      <w:pPr>
        <w:spacing w:before="240"/>
      </w:pPr>
      <w:r>
        <w:t xml:space="preserve">those grounds alone, some of their products that are labeled natural are not natural under </w:t>
      </w:r>
    </w:p>
    <w:p w:rsidR="00046E05" w:rsidRDefault="00046E05" w:rsidP="00046E05">
      <w:pPr>
        <w:spacing w:before="240"/>
      </w:pPr>
      <w:r>
        <w:t>FDA rules. These ingredients would also not fall under the FDA definition of artificial.</w:t>
      </w:r>
    </w:p>
    <w:p w:rsidR="00046E05" w:rsidRDefault="00046E05" w:rsidP="00046E05">
      <w:pPr>
        <w:spacing w:before="240"/>
      </w:pPr>
      <w:r>
        <w:t xml:space="preserve">Under Kashi's own definitions, those same ingredients are not "from or ... made from a </w:t>
      </w:r>
    </w:p>
    <w:p w:rsidR="00046E05" w:rsidRDefault="00046E05" w:rsidP="00046E05">
      <w:pPr>
        <w:spacing w:before="240"/>
      </w:pPr>
      <w:r>
        <w:t xml:space="preserve">renewable resource found in nature." To be 100% honest, I'm a little lost with the </w:t>
      </w:r>
    </w:p>
    <w:p w:rsidR="00046E05" w:rsidRDefault="00046E05" w:rsidP="00046E05">
      <w:pPr>
        <w:spacing w:before="240"/>
      </w:pPr>
      <w:r>
        <w:lastRenderedPageBreak/>
        <w:t xml:space="preserve">chemistry elements of the question (which may be relevant in its own right insofar as I'm </w:t>
      </w:r>
    </w:p>
    <w:p w:rsidR="00046E05" w:rsidRDefault="00046E05" w:rsidP="00046E05">
      <w:pPr>
        <w:spacing w:before="240"/>
      </w:pPr>
      <w:r>
        <w:t xml:space="preserve">at least a reasonable, if not sophisticated, consumer). But being charitable to Kashi and in </w:t>
      </w:r>
    </w:p>
    <w:p w:rsidR="00046E05" w:rsidRDefault="00046E05" w:rsidP="00046E05">
      <w:pPr>
        <w:spacing w:before="240"/>
      </w:pPr>
      <w:r>
        <w:t xml:space="preserve">deference to my ignorance, suppose that Kashi can make out a claim that their products </w:t>
      </w:r>
    </w:p>
    <w:p w:rsidR="00046E05" w:rsidRDefault="00046E05" w:rsidP="00046E05">
      <w:pPr>
        <w:spacing w:before="240"/>
      </w:pPr>
      <w:r>
        <w:t xml:space="preserve">do fit under their own definitions, so they are not literally false. Even then, Crane should </w:t>
      </w:r>
    </w:p>
    <w:p w:rsidR="00046E05" w:rsidRDefault="00046E05" w:rsidP="00046E05">
      <w:pPr>
        <w:spacing w:before="240"/>
      </w:pPr>
      <w:r>
        <w:t>have a good misleadingness claim because no reasonable consumer would look at the list</w:t>
      </w:r>
      <w:r w:rsidRPr="00046E05">
        <w:t xml:space="preserve"> </w:t>
      </w:r>
      <w:r>
        <w:t xml:space="preserve">of chemicals in Kashi products and think they were "natural." Though study evidence </w:t>
      </w:r>
    </w:p>
    <w:p w:rsidR="00046E05" w:rsidRDefault="00046E05" w:rsidP="00046E05">
      <w:pPr>
        <w:spacing w:before="240"/>
      </w:pPr>
      <w:r>
        <w:t xml:space="preserve">would be useful on this point, it seems plausible that consumers think natural is like </w:t>
      </w:r>
    </w:p>
    <w:p w:rsidR="00046E05" w:rsidRDefault="00046E05" w:rsidP="00046E05">
      <w:pPr>
        <w:spacing w:before="240"/>
      </w:pPr>
      <w:r>
        <w:t xml:space="preserve">something you could make in your own kitchen, an inference Kashi's definition </w:t>
      </w:r>
    </w:p>
    <w:p w:rsidR="00046E05" w:rsidRDefault="00046E05" w:rsidP="00046E05">
      <w:pPr>
        <w:spacing w:before="240"/>
      </w:pPr>
      <w:r>
        <w:t xml:space="preserve">encourages. I don't think I could make thiamin hydrochloride in my kitchen even if I </w:t>
      </w:r>
    </w:p>
    <w:p w:rsidR="00046E05" w:rsidRDefault="00046E05" w:rsidP="00046E05">
      <w:pPr>
        <w:spacing w:before="240"/>
      </w:pPr>
      <w:r>
        <w:t>were very committed to trying.</w:t>
      </w:r>
    </w:p>
    <w:p w:rsidR="00046E05" w:rsidRDefault="00046E05" w:rsidP="00046E05">
      <w:pPr>
        <w:spacing w:before="240"/>
      </w:pPr>
      <w:r>
        <w:t xml:space="preserve">While Kashi may try to claim that their definitions of minimal processing, artificial, </w:t>
      </w:r>
    </w:p>
    <w:p w:rsidR="00046E05" w:rsidRDefault="00046E05" w:rsidP="00046E05">
      <w:pPr>
        <w:spacing w:before="240"/>
      </w:pPr>
      <w:r>
        <w:t xml:space="preserve">synthetic, and natural should trump government regulations that may not apply to their </w:t>
      </w:r>
    </w:p>
    <w:p w:rsidR="00046E05" w:rsidRDefault="00046E05" w:rsidP="00046E05">
      <w:pPr>
        <w:spacing w:before="240"/>
      </w:pPr>
      <w:r>
        <w:t xml:space="preserve">products, there may be good reason to apply the definitions if consumers have come to </w:t>
      </w:r>
    </w:p>
    <w:p w:rsidR="00046E05" w:rsidRDefault="00046E05" w:rsidP="00046E05">
      <w:pPr>
        <w:spacing w:before="240"/>
      </w:pPr>
      <w:r>
        <w:t xml:space="preserve">rely on regulation of those terms, as they have in the case of organic advertising. </w:t>
      </w:r>
    </w:p>
    <w:p w:rsidR="00046E05" w:rsidRDefault="00046E05" w:rsidP="00046E05">
      <w:pPr>
        <w:spacing w:before="240"/>
      </w:pPr>
      <w:r>
        <w:t xml:space="preserve">In addition, the overall thrust of their advertising campaign is misleading because they </w:t>
      </w:r>
    </w:p>
    <w:p w:rsidR="00046E05" w:rsidRDefault="00046E05" w:rsidP="00046E05">
      <w:pPr>
        <w:spacing w:before="240"/>
      </w:pPr>
      <w:r>
        <w:t xml:space="preserve">hold themselves out as a natural food company with particular "values," who will also </w:t>
      </w:r>
    </w:p>
    <w:p w:rsidR="00046E05" w:rsidRDefault="00046E05" w:rsidP="00046E05">
      <w:pPr>
        <w:spacing w:before="240"/>
      </w:pPr>
      <w:r>
        <w:t xml:space="preserve">help consumers make decisions about what real food is (with the Ingredient Decoder). </w:t>
      </w:r>
    </w:p>
    <w:p w:rsidR="00046E05" w:rsidRDefault="00046E05" w:rsidP="00046E05">
      <w:pPr>
        <w:spacing w:before="240"/>
      </w:pPr>
      <w:r>
        <w:t xml:space="preserve">They want the consumer to come away with the general impression that Kashi is </w:t>
      </w:r>
    </w:p>
    <w:p w:rsidR="00046E05" w:rsidRDefault="00046E05" w:rsidP="00046E05">
      <w:pPr>
        <w:spacing w:before="240"/>
      </w:pPr>
      <w:r>
        <w:t xml:space="preserve">trustworthy on the whole, and that their individual products are all-natural and real, </w:t>
      </w:r>
    </w:p>
    <w:p w:rsidR="00046E05" w:rsidRDefault="00046E05" w:rsidP="00046E05">
      <w:pPr>
        <w:spacing w:before="240"/>
      </w:pPr>
      <w:r>
        <w:t xml:space="preserve">whatever that turns out to mean. Because they cultivate that imagine while knowing that </w:t>
      </w:r>
    </w:p>
    <w:p w:rsidR="00046E05" w:rsidRDefault="00046E05" w:rsidP="00046E05">
      <w:pPr>
        <w:spacing w:before="240"/>
      </w:pPr>
      <w:r>
        <w:t xml:space="preserve">some of their products contain decidedly non-natural ingredients, their whole advertising </w:t>
      </w:r>
    </w:p>
    <w:p w:rsidR="00046E05" w:rsidRDefault="00046E05" w:rsidP="00046E05">
      <w:pPr>
        <w:spacing w:before="240"/>
      </w:pPr>
      <w:r>
        <w:t>campaign is misleading.</w:t>
      </w:r>
    </w:p>
    <w:p w:rsidR="00046E05" w:rsidRDefault="00046E05" w:rsidP="00046E05">
      <w:pPr>
        <w:spacing w:before="240"/>
      </w:pPr>
      <w:r>
        <w:t>Materiality and Injury</w:t>
      </w:r>
    </w:p>
    <w:p w:rsidR="00046E05" w:rsidRDefault="00046E05" w:rsidP="00046E05">
      <w:pPr>
        <w:spacing w:before="240"/>
      </w:pPr>
      <w:r>
        <w:t xml:space="preserve">There is a presumption of materiality where deception is shown in California. Under </w:t>
      </w:r>
    </w:p>
    <w:p w:rsidR="00046E05" w:rsidRDefault="00046E05" w:rsidP="00046E05">
      <w:pPr>
        <w:spacing w:before="240"/>
      </w:pPr>
      <w:r>
        <w:t>Kwikset, Crane can show that members of the class would not have bought Kashi</w:t>
      </w:r>
      <w:r w:rsidRPr="00046E05">
        <w:t xml:space="preserve"> </w:t>
      </w:r>
      <w:r>
        <w:t xml:space="preserve">products but for the representations made about the natural ingredients. Materiality under </w:t>
      </w:r>
    </w:p>
    <w:p w:rsidR="00046E05" w:rsidRDefault="00046E05" w:rsidP="00046E05">
      <w:pPr>
        <w:spacing w:before="240"/>
      </w:pPr>
      <w:r>
        <w:lastRenderedPageBreak/>
        <w:t xml:space="preserve">these state laws uses an objective test by looking for evidence that the public is likely to </w:t>
      </w:r>
    </w:p>
    <w:p w:rsidR="00046E05" w:rsidRDefault="00046E05" w:rsidP="00046E05">
      <w:pPr>
        <w:spacing w:before="240"/>
      </w:pPr>
      <w:r>
        <w:t xml:space="preserve">be deceived (Elations). Crane should do consumer surveys about what they think </w:t>
      </w:r>
    </w:p>
    <w:p w:rsidR="00046E05" w:rsidRDefault="00046E05" w:rsidP="00046E05">
      <w:pPr>
        <w:spacing w:before="240"/>
      </w:pPr>
      <w:r>
        <w:t xml:space="preserve">"natural" means and whether they would be willing to pay more for natural products. The </w:t>
      </w:r>
    </w:p>
    <w:p w:rsidR="00046E05" w:rsidRDefault="00046E05" w:rsidP="00046E05">
      <w:pPr>
        <w:spacing w:before="240"/>
      </w:pPr>
      <w:r>
        <w:t xml:space="preserve">Elations court seemed moved by evidence that consumers were willing to pay extra for </w:t>
      </w:r>
    </w:p>
    <w:p w:rsidR="00046E05" w:rsidRDefault="00046E05" w:rsidP="00046E05">
      <w:pPr>
        <w:spacing w:before="240"/>
      </w:pPr>
      <w:r>
        <w:t xml:space="preserve">the "clinically-proven" ingredients in that case, which seems analogous to this case and </w:t>
      </w:r>
    </w:p>
    <w:p w:rsidR="00046E05" w:rsidRDefault="00046E05" w:rsidP="00046E05">
      <w:pPr>
        <w:spacing w:before="240"/>
      </w:pPr>
      <w:r>
        <w:t xml:space="preserve">distinguishable from Maybelline, where the evidence about consumer expectations and </w:t>
      </w:r>
    </w:p>
    <w:p w:rsidR="00046E05" w:rsidRDefault="00046E05" w:rsidP="00046E05">
      <w:pPr>
        <w:spacing w:before="240"/>
      </w:pPr>
      <w:r>
        <w:t>willingness to pay a premium were mixed.</w:t>
      </w:r>
    </w:p>
    <w:p w:rsidR="00046E05" w:rsidRDefault="00046E05" w:rsidP="00046E05">
      <w:pPr>
        <w:spacing w:before="240"/>
      </w:pPr>
      <w:r>
        <w:t xml:space="preserve">Following FTC views on materiality, anything that makes a difference to consumers can </w:t>
      </w:r>
    </w:p>
    <w:p w:rsidR="00046E05" w:rsidRDefault="00046E05" w:rsidP="00046E05">
      <w:pPr>
        <w:spacing w:before="240"/>
      </w:pPr>
      <w:r>
        <w:t xml:space="preserve">be material (Kraft). While more evidence is needed in this case, naturalness does seem </w:t>
      </w:r>
    </w:p>
    <w:p w:rsidR="00046E05" w:rsidRDefault="00046E05" w:rsidP="00046E05">
      <w:pPr>
        <w:spacing w:before="240"/>
      </w:pPr>
      <w:r>
        <w:t xml:space="preserve">like something that might make a difference to consumers, and reasonably so. While </w:t>
      </w:r>
    </w:p>
    <w:p w:rsidR="00046E05" w:rsidRDefault="00046E05" w:rsidP="00046E05">
      <w:pPr>
        <w:spacing w:before="240"/>
      </w:pPr>
      <w:r>
        <w:t xml:space="preserve">there may be nothing about a naturally-occurring substance compared to one made in a </w:t>
      </w:r>
    </w:p>
    <w:p w:rsidR="00046E05" w:rsidRDefault="00046E05" w:rsidP="00046E05">
      <w:pPr>
        <w:spacing w:before="240"/>
      </w:pPr>
      <w:r>
        <w:t xml:space="preserve">lab, those kinds of things matter to lots of consumers who may have all sorts of reasons </w:t>
      </w:r>
    </w:p>
    <w:p w:rsidR="00046E05" w:rsidRDefault="00046E05" w:rsidP="00046E05">
      <w:pPr>
        <w:spacing w:before="240"/>
      </w:pPr>
      <w:r>
        <w:t xml:space="preserve">for wanting to avoid certain ingredients or processes, as shown by all the disputes over </w:t>
      </w:r>
    </w:p>
    <w:p w:rsidR="00046E05" w:rsidRDefault="00046E05" w:rsidP="00046E05">
      <w:pPr>
        <w:spacing w:before="240"/>
      </w:pPr>
      <w:r>
        <w:t xml:space="preserve">bovine growth hormones in milk. That consumer desire to know may be enough to </w:t>
      </w:r>
    </w:p>
    <w:p w:rsidR="00046E05" w:rsidRDefault="00046E05" w:rsidP="00046E05">
      <w:pPr>
        <w:spacing w:before="240"/>
      </w:pPr>
      <w:r>
        <w:t xml:space="preserve">generate materiality, particularly since there is no mandatory disclosure requirement </w:t>
      </w:r>
    </w:p>
    <w:p w:rsidR="00046E05" w:rsidRDefault="00046E05" w:rsidP="00046E05">
      <w:pPr>
        <w:spacing w:before="240"/>
      </w:pPr>
      <w:r>
        <w:t>sought that would run afoul of the 1A, as there was in the Vermont case.</w:t>
      </w:r>
    </w:p>
    <w:p w:rsidR="00046E05" w:rsidRDefault="00046E05" w:rsidP="00046E05">
      <w:pPr>
        <w:spacing w:before="240"/>
      </w:pPr>
      <w:r>
        <w:t>Class Issues</w:t>
      </w:r>
    </w:p>
    <w:p w:rsidR="00046E05" w:rsidRDefault="00046E05" w:rsidP="00046E05">
      <w:pPr>
        <w:spacing w:before="240"/>
      </w:pPr>
      <w:r>
        <w:t xml:space="preserve">One of the biggest problems Crane may face is getting class certification in California. </w:t>
      </w:r>
    </w:p>
    <w:p w:rsidR="00046E05" w:rsidRDefault="00046E05" w:rsidP="00046E05">
      <w:pPr>
        <w:spacing w:before="240"/>
      </w:pPr>
      <w:r>
        <w:t xml:space="preserve">Particularly because actual injury is required, Kashi may argue that a class cannot include </w:t>
      </w:r>
    </w:p>
    <w:p w:rsidR="00046E05" w:rsidRDefault="00046E05" w:rsidP="00046E05">
      <w:pPr>
        <w:spacing w:before="240"/>
      </w:pPr>
      <w:r>
        <w:t>uninjured members because it then becomes unascertainable and difficult for the court to</w:t>
      </w:r>
      <w:r w:rsidRPr="00046E05">
        <w:t xml:space="preserve"> </w:t>
      </w:r>
      <w:r>
        <w:t xml:space="preserve">administer (Maybelline). However, Crane can take particular care to convince the court </w:t>
      </w:r>
    </w:p>
    <w:p w:rsidR="00046E05" w:rsidRDefault="00046E05" w:rsidP="00046E05">
      <w:pPr>
        <w:spacing w:before="240"/>
      </w:pPr>
      <w:r>
        <w:t xml:space="preserve">that the class does contain only injured members to get beyond this requirement. Ideally, </w:t>
      </w:r>
    </w:p>
    <w:p w:rsidR="00046E05" w:rsidRDefault="00046E05" w:rsidP="00046E05">
      <w:pPr>
        <w:spacing w:before="240"/>
      </w:pPr>
      <w:r>
        <w:t xml:space="preserve">each class member would have documentation of their purchase, but the court should be </w:t>
      </w:r>
    </w:p>
    <w:p w:rsidR="00046E05" w:rsidRDefault="00046E05" w:rsidP="00046E05">
      <w:pPr>
        <w:spacing w:before="240"/>
      </w:pPr>
      <w:r>
        <w:t xml:space="preserve">willing to look beyond this for small ticket items. The Elations court was much more </w:t>
      </w:r>
    </w:p>
    <w:p w:rsidR="00046E05" w:rsidRDefault="00046E05" w:rsidP="00046E05">
      <w:pPr>
        <w:spacing w:before="240"/>
      </w:pPr>
      <w:r>
        <w:t xml:space="preserve">willing to find the class there ascertainable, noting that acceptance of defendants </w:t>
      </w:r>
    </w:p>
    <w:p w:rsidR="00046E05" w:rsidRDefault="00046E05" w:rsidP="00046E05">
      <w:pPr>
        <w:spacing w:before="240"/>
      </w:pPr>
      <w:r>
        <w:lastRenderedPageBreak/>
        <w:t xml:space="preserve">arguments would render the class action useless. There the court accepted affidavits </w:t>
      </w:r>
    </w:p>
    <w:p w:rsidR="00046E05" w:rsidRDefault="00046E05" w:rsidP="00046E05">
      <w:pPr>
        <w:spacing w:before="240"/>
      </w:pPr>
      <w:r>
        <w:t>asserting that members had purchased the product, which may be sufficient in this case.</w:t>
      </w:r>
    </w:p>
    <w:p w:rsidR="00046E05" w:rsidRDefault="00046E05" w:rsidP="00046E05">
      <w:pPr>
        <w:spacing w:before="240"/>
      </w:pPr>
      <w:r>
        <w:t>23a certification</w:t>
      </w:r>
    </w:p>
    <w:p w:rsidR="00046E05" w:rsidRDefault="00046E05" w:rsidP="00046E05">
      <w:pPr>
        <w:spacing w:before="240"/>
      </w:pPr>
      <w:r>
        <w:t xml:space="preserve">It should not be difficult to meet the numerosity and adequacy requirements assuming </w:t>
      </w:r>
    </w:p>
    <w:p w:rsidR="00046E05" w:rsidRDefault="00046E05" w:rsidP="00046E05">
      <w:pPr>
        <w:spacing w:before="240"/>
      </w:pPr>
      <w:r>
        <w:t xml:space="preserve">that Crane's class includes more than 40 or so people and his legal team is somewhat </w:t>
      </w:r>
    </w:p>
    <w:p w:rsidR="00046E05" w:rsidRDefault="00046E05" w:rsidP="00046E05">
      <w:pPr>
        <w:spacing w:before="240"/>
      </w:pPr>
      <w:r>
        <w:t xml:space="preserve">experienced. It may be difficult to get commonality, however, because he will need to </w:t>
      </w:r>
    </w:p>
    <w:p w:rsidR="00046E05" w:rsidRDefault="00046E05" w:rsidP="00046E05">
      <w:pPr>
        <w:spacing w:before="240"/>
      </w:pPr>
      <w:r>
        <w:t xml:space="preserve">show that all class members suffered the same actual injury under the law. If there is one </w:t>
      </w:r>
    </w:p>
    <w:p w:rsidR="00046E05" w:rsidRDefault="00046E05" w:rsidP="00046E05">
      <w:pPr>
        <w:spacing w:before="240"/>
      </w:pPr>
      <w:r>
        <w:t xml:space="preserve">common question of law or fact, this should suffice to get commonality. In this case, </w:t>
      </w:r>
    </w:p>
    <w:p w:rsidR="00046E05" w:rsidRDefault="00046E05" w:rsidP="00046E05">
      <w:pPr>
        <w:spacing w:before="240"/>
      </w:pPr>
      <w:r>
        <w:t xml:space="preserve">Crane may argue that the questions of fact relating to the advertising campaign and the </w:t>
      </w:r>
    </w:p>
    <w:p w:rsidR="00046E05" w:rsidRDefault="00046E05" w:rsidP="00046E05">
      <w:pPr>
        <w:spacing w:before="240"/>
      </w:pPr>
      <w:r>
        <w:t xml:space="preserve">questions of law as to the harm of Kashi's statements are enough. If the court is skeptical, </w:t>
      </w:r>
    </w:p>
    <w:p w:rsidR="00046E05" w:rsidRDefault="00046E05" w:rsidP="00046E05">
      <w:pPr>
        <w:spacing w:before="240"/>
      </w:pPr>
      <w:r>
        <w:t xml:space="preserve">as in Maybelline, however, they may accept an argument from Kashi that there was no </w:t>
      </w:r>
    </w:p>
    <w:p w:rsidR="00046E05" w:rsidRDefault="00046E05" w:rsidP="00046E05">
      <w:pPr>
        <w:spacing w:before="240"/>
      </w:pPr>
      <w:r>
        <w:t xml:space="preserve">common expectation associated with the natural claim. However, the Elations court was </w:t>
      </w:r>
    </w:p>
    <w:p w:rsidR="00046E05" w:rsidRDefault="00046E05" w:rsidP="00046E05">
      <w:pPr>
        <w:spacing w:before="240"/>
      </w:pPr>
      <w:r>
        <w:t xml:space="preserve">more giving on the commonality inquiry, noting that the existence of the purportedly </w:t>
      </w:r>
    </w:p>
    <w:p w:rsidR="00046E05" w:rsidRDefault="00046E05" w:rsidP="00046E05">
      <w:pPr>
        <w:spacing w:before="240"/>
      </w:pPr>
      <w:r>
        <w:t xml:space="preserve">misleading claims on the packaging was enough to generate common questions of law </w:t>
      </w:r>
    </w:p>
    <w:p w:rsidR="00046E05" w:rsidRDefault="00046E05" w:rsidP="00046E05">
      <w:pPr>
        <w:spacing w:before="240"/>
      </w:pPr>
      <w:r>
        <w:t xml:space="preserve">and fact. The instant case is similar in that regard, since some of the naturalness claims </w:t>
      </w:r>
    </w:p>
    <w:p w:rsidR="00046E05" w:rsidRDefault="00046E05" w:rsidP="00046E05">
      <w:pPr>
        <w:spacing w:before="240"/>
      </w:pPr>
      <w:r>
        <w:t xml:space="preserve">were on the packaging. However, Crane should consider setting up sub-classes of people </w:t>
      </w:r>
    </w:p>
    <w:p w:rsidR="00046E05" w:rsidRDefault="00046E05" w:rsidP="00046E05">
      <w:pPr>
        <w:spacing w:before="240"/>
      </w:pPr>
      <w:r>
        <w:t xml:space="preserve">who also visited the website and saw the ingredient decoder and definitions of natural, in </w:t>
      </w:r>
    </w:p>
    <w:p w:rsidR="004E7BF9" w:rsidRDefault="00046E05" w:rsidP="00046E05">
      <w:pPr>
        <w:spacing w:before="240"/>
      </w:pPr>
      <w:r>
        <w:t xml:space="preserve">case the questions of fact diverge for the groups. </w:t>
      </w:r>
    </w:p>
    <w:p w:rsidR="00BE1DEE" w:rsidRDefault="00BE1DEE" w:rsidP="00046E05">
      <w:pPr>
        <w:spacing w:before="240"/>
      </w:pPr>
    </w:p>
    <w:p w:rsidR="00BE1DEE" w:rsidRDefault="00BE1DEE" w:rsidP="00BE1DEE">
      <w:pPr>
        <w:spacing w:before="240"/>
      </w:pPr>
      <w:r>
        <w:t>"Genetically Modified"</w:t>
      </w:r>
    </w:p>
    <w:p w:rsidR="00BE1DEE" w:rsidRDefault="00BE1DEE" w:rsidP="00BE1DEE">
      <w:pPr>
        <w:spacing w:before="240"/>
      </w:pPr>
      <w:r>
        <w:t xml:space="preserve">The inclusion of genetically modified soybeans may be properly considered "natural". </w:t>
      </w:r>
    </w:p>
    <w:p w:rsidR="00BE1DEE" w:rsidRDefault="00BE1DEE" w:rsidP="00BE1DEE">
      <w:pPr>
        <w:spacing w:before="240"/>
      </w:pPr>
      <w:r>
        <w:t xml:space="preserve">While it is a synthetic substance for purposes of organic food regulations, Kashi has not a </w:t>
      </w:r>
    </w:p>
    <w:p w:rsidR="00BE1DEE" w:rsidRDefault="00BE1DEE" w:rsidP="00BE1DEE">
      <w:pPr>
        <w:spacing w:before="240"/>
      </w:pPr>
      <w:r>
        <w:t xml:space="preserve">claim that its ingredients are organic. It is quite possible than a GMO ingredient may </w:t>
      </w:r>
    </w:p>
    <w:p w:rsidR="00BE1DEE" w:rsidRDefault="00BE1DEE" w:rsidP="00BE1DEE">
      <w:pPr>
        <w:spacing w:before="240"/>
      </w:pPr>
      <w:r>
        <w:t xml:space="preserve">nonetheless be considered natural if it is not subsequently subject to extensive chemical </w:t>
      </w:r>
    </w:p>
    <w:p w:rsidR="00BE1DEE" w:rsidRDefault="00BE1DEE" w:rsidP="00BE1DEE">
      <w:pPr>
        <w:spacing w:before="240"/>
      </w:pPr>
      <w:r>
        <w:t xml:space="preserve">processing. Thus unless there is survey evidence that consumers believe "All Natural" </w:t>
      </w:r>
    </w:p>
    <w:p w:rsidR="00BE1DEE" w:rsidRDefault="00BE1DEE" w:rsidP="00BE1DEE">
      <w:pPr>
        <w:spacing w:before="240"/>
      </w:pPr>
      <w:r>
        <w:lastRenderedPageBreak/>
        <w:t xml:space="preserve">foods should also not contained genetically modified ingredients, there may not be a </w:t>
      </w:r>
    </w:p>
    <w:p w:rsidR="00BE1DEE" w:rsidRDefault="00BE1DEE" w:rsidP="00BE1DEE">
      <w:pPr>
        <w:spacing w:before="240"/>
      </w:pPr>
      <w:r>
        <w:t xml:space="preserve">problem with calling soybeans natural. But this sliver of truth will not save Kashi when </w:t>
      </w:r>
    </w:p>
    <w:p w:rsidR="00BE1DEE" w:rsidRPr="004E7BF9" w:rsidRDefault="00BE1DEE" w:rsidP="00BE1DEE">
      <w:pPr>
        <w:spacing w:before="240"/>
      </w:pPr>
      <w:r>
        <w:t xml:space="preserve">all the other aforementioned ingredients do make the "All Natural" usage false.  </w:t>
      </w:r>
      <w:bookmarkStart w:id="0" w:name="_GoBack"/>
      <w:bookmarkEnd w:id="0"/>
    </w:p>
    <w:p w:rsidR="00956B10" w:rsidRDefault="00956B10" w:rsidP="00FE065C">
      <w:pPr>
        <w:spacing w:before="240"/>
        <w:rPr>
          <w:b/>
        </w:rPr>
      </w:pPr>
      <w:r>
        <w:rPr>
          <w:b/>
        </w:rPr>
        <w:tab/>
      </w:r>
    </w:p>
    <w:p w:rsidR="00956B10" w:rsidRPr="00FE065C" w:rsidRDefault="00956B10" w:rsidP="00956B10">
      <w:pPr>
        <w:spacing w:before="240"/>
        <w:jc w:val="center"/>
      </w:pPr>
      <w:r>
        <w:rPr>
          <w:b/>
        </w:rPr>
        <w:t>END OF EXAM</w:t>
      </w:r>
    </w:p>
    <w:sectPr w:rsidR="00956B10" w:rsidRPr="00FE065C" w:rsidSect="00AA57C5">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5969" w:rsidRDefault="00AA5969" w:rsidP="00E25DE3">
      <w:r>
        <w:separator/>
      </w:r>
    </w:p>
  </w:endnote>
  <w:endnote w:type="continuationSeparator" w:id="0">
    <w:p w:rsidR="00AA5969" w:rsidRDefault="00AA5969" w:rsidP="00E25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0734215"/>
      <w:docPartObj>
        <w:docPartGallery w:val="Page Numbers (Bottom of Page)"/>
        <w:docPartUnique/>
      </w:docPartObj>
    </w:sdtPr>
    <w:sdtEndPr/>
    <w:sdtContent>
      <w:sdt>
        <w:sdtPr>
          <w:id w:val="-1669238322"/>
          <w:docPartObj>
            <w:docPartGallery w:val="Page Numbers (Top of Page)"/>
            <w:docPartUnique/>
          </w:docPartObj>
        </w:sdtPr>
        <w:sdtEndPr/>
        <w:sdtContent>
          <w:p w:rsidR="00956B10" w:rsidRDefault="00E25DE3">
            <w:pPr>
              <w:pStyle w:val="Footer"/>
              <w:jc w:val="center"/>
              <w:rPr>
                <w:b/>
                <w:bCs/>
              </w:rPr>
            </w:pPr>
            <w:r>
              <w:t xml:space="preserve">Page </w:t>
            </w:r>
            <w:r>
              <w:rPr>
                <w:b/>
                <w:bCs/>
              </w:rPr>
              <w:fldChar w:fldCharType="begin"/>
            </w:r>
            <w:r>
              <w:rPr>
                <w:b/>
                <w:bCs/>
              </w:rPr>
              <w:instrText xml:space="preserve"> PAGE </w:instrText>
            </w:r>
            <w:r>
              <w:rPr>
                <w:b/>
                <w:bCs/>
              </w:rPr>
              <w:fldChar w:fldCharType="separate"/>
            </w:r>
            <w:r w:rsidR="00BE1DEE">
              <w:rPr>
                <w:b/>
                <w:bCs/>
                <w:noProof/>
              </w:rPr>
              <w:t>24</w:t>
            </w:r>
            <w:r>
              <w:rPr>
                <w:b/>
                <w:bCs/>
              </w:rPr>
              <w:fldChar w:fldCharType="end"/>
            </w:r>
            <w:r>
              <w:t xml:space="preserve"> of </w:t>
            </w:r>
            <w:r>
              <w:rPr>
                <w:b/>
                <w:bCs/>
              </w:rPr>
              <w:fldChar w:fldCharType="begin"/>
            </w:r>
            <w:r>
              <w:rPr>
                <w:b/>
                <w:bCs/>
              </w:rPr>
              <w:instrText xml:space="preserve"> NUMPAGES  </w:instrText>
            </w:r>
            <w:r>
              <w:rPr>
                <w:b/>
                <w:bCs/>
              </w:rPr>
              <w:fldChar w:fldCharType="separate"/>
            </w:r>
            <w:r w:rsidR="00BE1DEE">
              <w:rPr>
                <w:b/>
                <w:bCs/>
                <w:noProof/>
              </w:rPr>
              <w:t>24</w:t>
            </w:r>
            <w:r>
              <w:rPr>
                <w:b/>
                <w:bCs/>
              </w:rPr>
              <w:fldChar w:fldCharType="end"/>
            </w:r>
          </w:p>
          <w:p w:rsidR="00E25DE3" w:rsidRDefault="00AA5969">
            <w:pPr>
              <w:pStyle w:val="Footer"/>
              <w:jc w:val="center"/>
            </w:pPr>
          </w:p>
        </w:sdtContent>
      </w:sdt>
    </w:sdtContent>
  </w:sdt>
  <w:p w:rsidR="00E25DE3" w:rsidRPr="00956B10" w:rsidRDefault="00956B10" w:rsidP="00956B10">
    <w:pPr>
      <w:pStyle w:val="Footer"/>
      <w:jc w:val="center"/>
      <w:rPr>
        <w:i/>
        <w:sz w:val="20"/>
        <w:szCs w:val="20"/>
      </w:rPr>
    </w:pPr>
    <w:r w:rsidRPr="00956B10">
      <w:rPr>
        <w:i/>
        <w:sz w:val="20"/>
        <w:szCs w:val="20"/>
      </w:rPr>
      <w:t xml:space="preserve">© </w:t>
    </w:r>
    <w:r>
      <w:rPr>
        <w:i/>
        <w:sz w:val="20"/>
        <w:szCs w:val="20"/>
      </w:rPr>
      <w:t>2015-2016 by the President and Fellows of Harvard College.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5969" w:rsidRDefault="00AA5969" w:rsidP="00E25DE3">
      <w:r>
        <w:separator/>
      </w:r>
    </w:p>
  </w:footnote>
  <w:footnote w:type="continuationSeparator" w:id="0">
    <w:p w:rsidR="00AA5969" w:rsidRDefault="00AA5969" w:rsidP="00E25D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6E4090"/>
    <w:multiLevelType w:val="hybridMultilevel"/>
    <w:tmpl w:val="90823A44"/>
    <w:lvl w:ilvl="0" w:tplc="04A69A8C">
      <w:start w:val="1"/>
      <w:numFmt w:val="decimal"/>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46572E0F"/>
    <w:multiLevelType w:val="hybridMultilevel"/>
    <w:tmpl w:val="5EC6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431579"/>
    <w:multiLevelType w:val="hybridMultilevel"/>
    <w:tmpl w:val="F33E141A"/>
    <w:lvl w:ilvl="0" w:tplc="A8EC0AA4">
      <w:start w:val="1"/>
      <w:numFmt w:val="decimal"/>
      <w:lvlText w:val="%1."/>
      <w:lvlJc w:val="left"/>
      <w:pPr>
        <w:ind w:left="721" w:hanging="721"/>
        <w:jc w:val="left"/>
      </w:pPr>
      <w:rPr>
        <w:rFonts w:ascii="Times New Roman" w:eastAsia="Times New Roman" w:hAnsi="Times New Roman" w:hint="default"/>
        <w:color w:val="231F20"/>
        <w:sz w:val="24"/>
        <w:szCs w:val="24"/>
      </w:rPr>
    </w:lvl>
    <w:lvl w:ilvl="1" w:tplc="8466A444">
      <w:start w:val="1"/>
      <w:numFmt w:val="upperLetter"/>
      <w:lvlText w:val="%2."/>
      <w:lvlJc w:val="left"/>
      <w:pPr>
        <w:ind w:left="681" w:hanging="720"/>
        <w:jc w:val="left"/>
      </w:pPr>
      <w:rPr>
        <w:rFonts w:ascii="Times New Roman" w:eastAsia="Times New Roman" w:hAnsi="Times New Roman" w:hint="default"/>
        <w:color w:val="020303"/>
        <w:spacing w:val="-1"/>
        <w:sz w:val="24"/>
        <w:szCs w:val="24"/>
      </w:rPr>
    </w:lvl>
    <w:lvl w:ilvl="2" w:tplc="445E24CC">
      <w:start w:val="1"/>
      <w:numFmt w:val="bullet"/>
      <w:lvlText w:val="•"/>
      <w:lvlJc w:val="left"/>
      <w:pPr>
        <w:ind w:left="5478" w:hanging="720"/>
      </w:pPr>
      <w:rPr>
        <w:rFonts w:hint="default"/>
      </w:rPr>
    </w:lvl>
    <w:lvl w:ilvl="3" w:tplc="2E34D888">
      <w:start w:val="1"/>
      <w:numFmt w:val="bullet"/>
      <w:lvlText w:val="•"/>
      <w:lvlJc w:val="left"/>
      <w:pPr>
        <w:ind w:left="6046" w:hanging="720"/>
      </w:pPr>
      <w:rPr>
        <w:rFonts w:hint="default"/>
      </w:rPr>
    </w:lvl>
    <w:lvl w:ilvl="4" w:tplc="85742D44">
      <w:start w:val="1"/>
      <w:numFmt w:val="bullet"/>
      <w:lvlText w:val="•"/>
      <w:lvlJc w:val="left"/>
      <w:pPr>
        <w:ind w:left="6614" w:hanging="720"/>
      </w:pPr>
      <w:rPr>
        <w:rFonts w:hint="default"/>
      </w:rPr>
    </w:lvl>
    <w:lvl w:ilvl="5" w:tplc="E4BE0C7E">
      <w:start w:val="1"/>
      <w:numFmt w:val="bullet"/>
      <w:lvlText w:val="•"/>
      <w:lvlJc w:val="left"/>
      <w:pPr>
        <w:ind w:left="7182" w:hanging="720"/>
      </w:pPr>
      <w:rPr>
        <w:rFonts w:hint="default"/>
      </w:rPr>
    </w:lvl>
    <w:lvl w:ilvl="6" w:tplc="B84A69E8">
      <w:start w:val="1"/>
      <w:numFmt w:val="bullet"/>
      <w:lvlText w:val="•"/>
      <w:lvlJc w:val="left"/>
      <w:pPr>
        <w:ind w:left="7749" w:hanging="720"/>
      </w:pPr>
      <w:rPr>
        <w:rFonts w:hint="default"/>
      </w:rPr>
    </w:lvl>
    <w:lvl w:ilvl="7" w:tplc="6DBC5AE0">
      <w:start w:val="1"/>
      <w:numFmt w:val="bullet"/>
      <w:lvlText w:val="•"/>
      <w:lvlJc w:val="left"/>
      <w:pPr>
        <w:ind w:left="8317" w:hanging="720"/>
      </w:pPr>
      <w:rPr>
        <w:rFonts w:hint="default"/>
      </w:rPr>
    </w:lvl>
    <w:lvl w:ilvl="8" w:tplc="AFCA51C8">
      <w:start w:val="1"/>
      <w:numFmt w:val="bullet"/>
      <w:lvlText w:val="•"/>
      <w:lvlJc w:val="left"/>
      <w:pPr>
        <w:ind w:left="8885" w:hanging="720"/>
      </w:pPr>
      <w:rPr>
        <w:rFonts w:hint="default"/>
      </w:rPr>
    </w:lvl>
  </w:abstractNum>
  <w:abstractNum w:abstractNumId="3">
    <w:nsid w:val="641C637E"/>
    <w:multiLevelType w:val="hybridMultilevel"/>
    <w:tmpl w:val="A6268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87F17C4"/>
    <w:multiLevelType w:val="hybridMultilevel"/>
    <w:tmpl w:val="C28AB59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B53284F"/>
    <w:multiLevelType w:val="hybridMultilevel"/>
    <w:tmpl w:val="407C6B22"/>
    <w:lvl w:ilvl="0" w:tplc="0A5003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58C5A53"/>
    <w:multiLevelType w:val="hybridMultilevel"/>
    <w:tmpl w:val="B8E4B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1"/>
  </w:num>
  <w:num w:numId="5">
    <w:abstractNumId w:val="3"/>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8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7F4"/>
    <w:rsid w:val="00000E49"/>
    <w:rsid w:val="0000698F"/>
    <w:rsid w:val="00013B17"/>
    <w:rsid w:val="00015394"/>
    <w:rsid w:val="00021BD4"/>
    <w:rsid w:val="0002594F"/>
    <w:rsid w:val="00030C0A"/>
    <w:rsid w:val="000319ED"/>
    <w:rsid w:val="00031C90"/>
    <w:rsid w:val="00037866"/>
    <w:rsid w:val="00037905"/>
    <w:rsid w:val="000437F4"/>
    <w:rsid w:val="00046E05"/>
    <w:rsid w:val="00053B38"/>
    <w:rsid w:val="00054E5B"/>
    <w:rsid w:val="0005666B"/>
    <w:rsid w:val="000569AE"/>
    <w:rsid w:val="00062576"/>
    <w:rsid w:val="000638BD"/>
    <w:rsid w:val="00064145"/>
    <w:rsid w:val="000641FC"/>
    <w:rsid w:val="000642A8"/>
    <w:rsid w:val="000728A8"/>
    <w:rsid w:val="00073C2E"/>
    <w:rsid w:val="00074939"/>
    <w:rsid w:val="000757C2"/>
    <w:rsid w:val="00075CC8"/>
    <w:rsid w:val="00076D08"/>
    <w:rsid w:val="00084548"/>
    <w:rsid w:val="00096AF7"/>
    <w:rsid w:val="000A06BA"/>
    <w:rsid w:val="000A33C4"/>
    <w:rsid w:val="000C27A8"/>
    <w:rsid w:val="000C2EA6"/>
    <w:rsid w:val="000D1273"/>
    <w:rsid w:val="000D5C3B"/>
    <w:rsid w:val="000D6780"/>
    <w:rsid w:val="000E0688"/>
    <w:rsid w:val="000E4D42"/>
    <w:rsid w:val="000E500E"/>
    <w:rsid w:val="000E6F8C"/>
    <w:rsid w:val="000E7246"/>
    <w:rsid w:val="000F1089"/>
    <w:rsid w:val="000F4ED0"/>
    <w:rsid w:val="000F74B4"/>
    <w:rsid w:val="00107F8B"/>
    <w:rsid w:val="00110335"/>
    <w:rsid w:val="00112A23"/>
    <w:rsid w:val="00113FC4"/>
    <w:rsid w:val="001163B1"/>
    <w:rsid w:val="00116C99"/>
    <w:rsid w:val="00120A30"/>
    <w:rsid w:val="0012143B"/>
    <w:rsid w:val="00126090"/>
    <w:rsid w:val="001329CE"/>
    <w:rsid w:val="00136BF1"/>
    <w:rsid w:val="00141B4D"/>
    <w:rsid w:val="00141F2E"/>
    <w:rsid w:val="00143886"/>
    <w:rsid w:val="00146D9D"/>
    <w:rsid w:val="00147433"/>
    <w:rsid w:val="0015044B"/>
    <w:rsid w:val="00155E3B"/>
    <w:rsid w:val="00156D82"/>
    <w:rsid w:val="00160B1B"/>
    <w:rsid w:val="00164954"/>
    <w:rsid w:val="00171EB6"/>
    <w:rsid w:val="001733EA"/>
    <w:rsid w:val="00177207"/>
    <w:rsid w:val="00187D0D"/>
    <w:rsid w:val="00190379"/>
    <w:rsid w:val="00196C74"/>
    <w:rsid w:val="00196ECA"/>
    <w:rsid w:val="001A158B"/>
    <w:rsid w:val="001A2430"/>
    <w:rsid w:val="001A4AA4"/>
    <w:rsid w:val="001B3BE7"/>
    <w:rsid w:val="001B7234"/>
    <w:rsid w:val="001C2F84"/>
    <w:rsid w:val="001C6D26"/>
    <w:rsid w:val="001D33FA"/>
    <w:rsid w:val="001D5E55"/>
    <w:rsid w:val="001D5EB4"/>
    <w:rsid w:val="001D605F"/>
    <w:rsid w:val="001E41F3"/>
    <w:rsid w:val="001E537A"/>
    <w:rsid w:val="001E5612"/>
    <w:rsid w:val="001E64DA"/>
    <w:rsid w:val="001E6B56"/>
    <w:rsid w:val="001E6CD3"/>
    <w:rsid w:val="001F04C4"/>
    <w:rsid w:val="001F2436"/>
    <w:rsid w:val="001F59F4"/>
    <w:rsid w:val="001F6386"/>
    <w:rsid w:val="001F646F"/>
    <w:rsid w:val="001F64DB"/>
    <w:rsid w:val="001F7A62"/>
    <w:rsid w:val="0020171D"/>
    <w:rsid w:val="0021004E"/>
    <w:rsid w:val="00211324"/>
    <w:rsid w:val="00212423"/>
    <w:rsid w:val="002138CF"/>
    <w:rsid w:val="0021422B"/>
    <w:rsid w:val="00217F7C"/>
    <w:rsid w:val="00221412"/>
    <w:rsid w:val="00223548"/>
    <w:rsid w:val="002272C7"/>
    <w:rsid w:val="00227B78"/>
    <w:rsid w:val="00232072"/>
    <w:rsid w:val="0023706D"/>
    <w:rsid w:val="00247036"/>
    <w:rsid w:val="00247F32"/>
    <w:rsid w:val="002512CA"/>
    <w:rsid w:val="00251323"/>
    <w:rsid w:val="00251565"/>
    <w:rsid w:val="00251C93"/>
    <w:rsid w:val="00252386"/>
    <w:rsid w:val="00252755"/>
    <w:rsid w:val="002535D4"/>
    <w:rsid w:val="0025392E"/>
    <w:rsid w:val="002608A9"/>
    <w:rsid w:val="002616EE"/>
    <w:rsid w:val="00263F85"/>
    <w:rsid w:val="0026748F"/>
    <w:rsid w:val="00271BE8"/>
    <w:rsid w:val="00286518"/>
    <w:rsid w:val="00287375"/>
    <w:rsid w:val="002941C6"/>
    <w:rsid w:val="00296275"/>
    <w:rsid w:val="002A5804"/>
    <w:rsid w:val="002A5BCF"/>
    <w:rsid w:val="002B064E"/>
    <w:rsid w:val="002B08FC"/>
    <w:rsid w:val="002B460A"/>
    <w:rsid w:val="002B6022"/>
    <w:rsid w:val="002C2BCA"/>
    <w:rsid w:val="002D42BC"/>
    <w:rsid w:val="002E03CA"/>
    <w:rsid w:val="002E3033"/>
    <w:rsid w:val="002E49D6"/>
    <w:rsid w:val="002F51D5"/>
    <w:rsid w:val="002F56A2"/>
    <w:rsid w:val="002F684A"/>
    <w:rsid w:val="00300BDB"/>
    <w:rsid w:val="00303984"/>
    <w:rsid w:val="0030715D"/>
    <w:rsid w:val="00307336"/>
    <w:rsid w:val="003122C8"/>
    <w:rsid w:val="003131F4"/>
    <w:rsid w:val="00316D68"/>
    <w:rsid w:val="00321CC3"/>
    <w:rsid w:val="0032404A"/>
    <w:rsid w:val="003307C6"/>
    <w:rsid w:val="003346CD"/>
    <w:rsid w:val="00335748"/>
    <w:rsid w:val="00336725"/>
    <w:rsid w:val="0034604A"/>
    <w:rsid w:val="00350339"/>
    <w:rsid w:val="00350AC3"/>
    <w:rsid w:val="00352B30"/>
    <w:rsid w:val="003544B6"/>
    <w:rsid w:val="0036195D"/>
    <w:rsid w:val="00362B69"/>
    <w:rsid w:val="00366DE4"/>
    <w:rsid w:val="00367C72"/>
    <w:rsid w:val="00370BA9"/>
    <w:rsid w:val="00372FB5"/>
    <w:rsid w:val="00374858"/>
    <w:rsid w:val="0037583D"/>
    <w:rsid w:val="003775BA"/>
    <w:rsid w:val="00381FB6"/>
    <w:rsid w:val="003825CF"/>
    <w:rsid w:val="003901A1"/>
    <w:rsid w:val="003907A9"/>
    <w:rsid w:val="00392B29"/>
    <w:rsid w:val="00392CCF"/>
    <w:rsid w:val="0039574B"/>
    <w:rsid w:val="00397367"/>
    <w:rsid w:val="003A0BA6"/>
    <w:rsid w:val="003B2936"/>
    <w:rsid w:val="003C531A"/>
    <w:rsid w:val="003D36F8"/>
    <w:rsid w:val="003D448F"/>
    <w:rsid w:val="003D50DA"/>
    <w:rsid w:val="003D56C3"/>
    <w:rsid w:val="003D5C18"/>
    <w:rsid w:val="003D5EF1"/>
    <w:rsid w:val="003E23F6"/>
    <w:rsid w:val="003E71F1"/>
    <w:rsid w:val="003F026F"/>
    <w:rsid w:val="003F084B"/>
    <w:rsid w:val="003F47AF"/>
    <w:rsid w:val="003F7FF8"/>
    <w:rsid w:val="004034B3"/>
    <w:rsid w:val="004045A0"/>
    <w:rsid w:val="00410E4E"/>
    <w:rsid w:val="0041336F"/>
    <w:rsid w:val="0041666D"/>
    <w:rsid w:val="00420AC8"/>
    <w:rsid w:val="004229DB"/>
    <w:rsid w:val="00432B5D"/>
    <w:rsid w:val="00433791"/>
    <w:rsid w:val="00433B0B"/>
    <w:rsid w:val="00436935"/>
    <w:rsid w:val="00437F4A"/>
    <w:rsid w:val="00440004"/>
    <w:rsid w:val="00442856"/>
    <w:rsid w:val="00443390"/>
    <w:rsid w:val="00445145"/>
    <w:rsid w:val="00445ADC"/>
    <w:rsid w:val="00446E82"/>
    <w:rsid w:val="0045005E"/>
    <w:rsid w:val="00454B17"/>
    <w:rsid w:val="00455F29"/>
    <w:rsid w:val="004567FF"/>
    <w:rsid w:val="004642B4"/>
    <w:rsid w:val="00464ACA"/>
    <w:rsid w:val="00464B99"/>
    <w:rsid w:val="004716E3"/>
    <w:rsid w:val="00471CC4"/>
    <w:rsid w:val="00471D2D"/>
    <w:rsid w:val="004730C8"/>
    <w:rsid w:val="004730D6"/>
    <w:rsid w:val="00473DFC"/>
    <w:rsid w:val="00477FF8"/>
    <w:rsid w:val="00482979"/>
    <w:rsid w:val="00483C9E"/>
    <w:rsid w:val="004918F2"/>
    <w:rsid w:val="004A00DE"/>
    <w:rsid w:val="004A02A8"/>
    <w:rsid w:val="004A3D19"/>
    <w:rsid w:val="004A4F83"/>
    <w:rsid w:val="004A5AE2"/>
    <w:rsid w:val="004A6A3E"/>
    <w:rsid w:val="004B1533"/>
    <w:rsid w:val="004B4956"/>
    <w:rsid w:val="004B5CD4"/>
    <w:rsid w:val="004B6A8F"/>
    <w:rsid w:val="004C5F90"/>
    <w:rsid w:val="004C73E8"/>
    <w:rsid w:val="004D07FC"/>
    <w:rsid w:val="004D1ED5"/>
    <w:rsid w:val="004D2388"/>
    <w:rsid w:val="004D298F"/>
    <w:rsid w:val="004D2ABA"/>
    <w:rsid w:val="004D2ADE"/>
    <w:rsid w:val="004D486C"/>
    <w:rsid w:val="004D580E"/>
    <w:rsid w:val="004D5C4A"/>
    <w:rsid w:val="004D7AB8"/>
    <w:rsid w:val="004E45C3"/>
    <w:rsid w:val="004E55A3"/>
    <w:rsid w:val="004E7BF9"/>
    <w:rsid w:val="004F0F3F"/>
    <w:rsid w:val="00504DF8"/>
    <w:rsid w:val="00511439"/>
    <w:rsid w:val="005119A6"/>
    <w:rsid w:val="00512E2C"/>
    <w:rsid w:val="00513F6E"/>
    <w:rsid w:val="00516FB1"/>
    <w:rsid w:val="0052027A"/>
    <w:rsid w:val="00520908"/>
    <w:rsid w:val="0052100C"/>
    <w:rsid w:val="0052222E"/>
    <w:rsid w:val="00534A15"/>
    <w:rsid w:val="0053689D"/>
    <w:rsid w:val="0054392D"/>
    <w:rsid w:val="00543E8D"/>
    <w:rsid w:val="0054534D"/>
    <w:rsid w:val="0055089E"/>
    <w:rsid w:val="00551D98"/>
    <w:rsid w:val="005526AA"/>
    <w:rsid w:val="00553C6C"/>
    <w:rsid w:val="00555E2D"/>
    <w:rsid w:val="00556373"/>
    <w:rsid w:val="00580244"/>
    <w:rsid w:val="0058205B"/>
    <w:rsid w:val="005904E0"/>
    <w:rsid w:val="00592E18"/>
    <w:rsid w:val="005A030A"/>
    <w:rsid w:val="005A405B"/>
    <w:rsid w:val="005A45E1"/>
    <w:rsid w:val="005B3D4D"/>
    <w:rsid w:val="005B415C"/>
    <w:rsid w:val="005B4AC0"/>
    <w:rsid w:val="005B6C9F"/>
    <w:rsid w:val="005C06CE"/>
    <w:rsid w:val="005C0CB3"/>
    <w:rsid w:val="005C7D10"/>
    <w:rsid w:val="005D0EC0"/>
    <w:rsid w:val="005D1166"/>
    <w:rsid w:val="005D2DBB"/>
    <w:rsid w:val="005D6539"/>
    <w:rsid w:val="005E35D1"/>
    <w:rsid w:val="005E54CF"/>
    <w:rsid w:val="005E7DC4"/>
    <w:rsid w:val="005E7E56"/>
    <w:rsid w:val="005F3410"/>
    <w:rsid w:val="005F3628"/>
    <w:rsid w:val="005F7CE9"/>
    <w:rsid w:val="00604F7D"/>
    <w:rsid w:val="00611831"/>
    <w:rsid w:val="0061211A"/>
    <w:rsid w:val="00612D09"/>
    <w:rsid w:val="00614194"/>
    <w:rsid w:val="006172C7"/>
    <w:rsid w:val="0062063F"/>
    <w:rsid w:val="0063187A"/>
    <w:rsid w:val="006319BB"/>
    <w:rsid w:val="00633437"/>
    <w:rsid w:val="00635BE6"/>
    <w:rsid w:val="00636D9A"/>
    <w:rsid w:val="006375FA"/>
    <w:rsid w:val="0064559E"/>
    <w:rsid w:val="006501FC"/>
    <w:rsid w:val="006519D3"/>
    <w:rsid w:val="00651A2A"/>
    <w:rsid w:val="00661692"/>
    <w:rsid w:val="00664E85"/>
    <w:rsid w:val="006720D8"/>
    <w:rsid w:val="006726FD"/>
    <w:rsid w:val="00673C3C"/>
    <w:rsid w:val="006742FF"/>
    <w:rsid w:val="006815C2"/>
    <w:rsid w:val="006866E7"/>
    <w:rsid w:val="00691B17"/>
    <w:rsid w:val="006933B3"/>
    <w:rsid w:val="00693EE5"/>
    <w:rsid w:val="006962FB"/>
    <w:rsid w:val="006A3560"/>
    <w:rsid w:val="006A39E9"/>
    <w:rsid w:val="006A44F6"/>
    <w:rsid w:val="006A69FE"/>
    <w:rsid w:val="006B32B3"/>
    <w:rsid w:val="006B41DB"/>
    <w:rsid w:val="006B4936"/>
    <w:rsid w:val="006B6BE4"/>
    <w:rsid w:val="006C4732"/>
    <w:rsid w:val="006D448B"/>
    <w:rsid w:val="006D6691"/>
    <w:rsid w:val="006E5B33"/>
    <w:rsid w:val="006E67FC"/>
    <w:rsid w:val="006F2AF4"/>
    <w:rsid w:val="006F3C99"/>
    <w:rsid w:val="006F4EFA"/>
    <w:rsid w:val="006F6967"/>
    <w:rsid w:val="006F6E6E"/>
    <w:rsid w:val="006F77D0"/>
    <w:rsid w:val="00700EC7"/>
    <w:rsid w:val="00704663"/>
    <w:rsid w:val="007072B8"/>
    <w:rsid w:val="00713786"/>
    <w:rsid w:val="007142C4"/>
    <w:rsid w:val="00715991"/>
    <w:rsid w:val="00720C6A"/>
    <w:rsid w:val="00722F3A"/>
    <w:rsid w:val="007311C0"/>
    <w:rsid w:val="007336E7"/>
    <w:rsid w:val="00750E7F"/>
    <w:rsid w:val="007511CA"/>
    <w:rsid w:val="00751D2D"/>
    <w:rsid w:val="0075326F"/>
    <w:rsid w:val="00756ADF"/>
    <w:rsid w:val="0075735A"/>
    <w:rsid w:val="007629B5"/>
    <w:rsid w:val="00765389"/>
    <w:rsid w:val="0076697F"/>
    <w:rsid w:val="00771710"/>
    <w:rsid w:val="00772B84"/>
    <w:rsid w:val="00774538"/>
    <w:rsid w:val="007773D3"/>
    <w:rsid w:val="007779C4"/>
    <w:rsid w:val="00780789"/>
    <w:rsid w:val="00787BC7"/>
    <w:rsid w:val="00787D45"/>
    <w:rsid w:val="007947F7"/>
    <w:rsid w:val="00796FBA"/>
    <w:rsid w:val="007974B9"/>
    <w:rsid w:val="00797CEF"/>
    <w:rsid w:val="007A1348"/>
    <w:rsid w:val="007B0251"/>
    <w:rsid w:val="007B744B"/>
    <w:rsid w:val="007C0018"/>
    <w:rsid w:val="007C3FEB"/>
    <w:rsid w:val="007C7FC4"/>
    <w:rsid w:val="007D6877"/>
    <w:rsid w:val="007E677E"/>
    <w:rsid w:val="007E6953"/>
    <w:rsid w:val="00802302"/>
    <w:rsid w:val="00811F4A"/>
    <w:rsid w:val="0081475E"/>
    <w:rsid w:val="00817323"/>
    <w:rsid w:val="008217C0"/>
    <w:rsid w:val="0082627A"/>
    <w:rsid w:val="00831B6A"/>
    <w:rsid w:val="008349CD"/>
    <w:rsid w:val="00835098"/>
    <w:rsid w:val="00837D44"/>
    <w:rsid w:val="00840EF2"/>
    <w:rsid w:val="00842B6D"/>
    <w:rsid w:val="0084347A"/>
    <w:rsid w:val="008450B5"/>
    <w:rsid w:val="0084568A"/>
    <w:rsid w:val="008527E4"/>
    <w:rsid w:val="00854EF9"/>
    <w:rsid w:val="0085602F"/>
    <w:rsid w:val="00857816"/>
    <w:rsid w:val="008618A0"/>
    <w:rsid w:val="00861A05"/>
    <w:rsid w:val="00866543"/>
    <w:rsid w:val="00870EA4"/>
    <w:rsid w:val="00871913"/>
    <w:rsid w:val="00875C17"/>
    <w:rsid w:val="00880B2E"/>
    <w:rsid w:val="0088213A"/>
    <w:rsid w:val="00884526"/>
    <w:rsid w:val="00890CF0"/>
    <w:rsid w:val="008912F7"/>
    <w:rsid w:val="00895F01"/>
    <w:rsid w:val="008A2B2F"/>
    <w:rsid w:val="008A2E4D"/>
    <w:rsid w:val="008A531E"/>
    <w:rsid w:val="008B10B2"/>
    <w:rsid w:val="008B2122"/>
    <w:rsid w:val="008B7A18"/>
    <w:rsid w:val="008C2FF0"/>
    <w:rsid w:val="008C6753"/>
    <w:rsid w:val="008D5C4D"/>
    <w:rsid w:val="008E6186"/>
    <w:rsid w:val="008E73E3"/>
    <w:rsid w:val="008F210F"/>
    <w:rsid w:val="00905E02"/>
    <w:rsid w:val="009060D7"/>
    <w:rsid w:val="00910012"/>
    <w:rsid w:val="00915375"/>
    <w:rsid w:val="00920845"/>
    <w:rsid w:val="0092203F"/>
    <w:rsid w:val="00926A55"/>
    <w:rsid w:val="009352DC"/>
    <w:rsid w:val="00942CCF"/>
    <w:rsid w:val="009511F3"/>
    <w:rsid w:val="00952C83"/>
    <w:rsid w:val="00953A64"/>
    <w:rsid w:val="00954808"/>
    <w:rsid w:val="00956B10"/>
    <w:rsid w:val="00962367"/>
    <w:rsid w:val="0096266A"/>
    <w:rsid w:val="0096346D"/>
    <w:rsid w:val="009676F8"/>
    <w:rsid w:val="00967FDE"/>
    <w:rsid w:val="009707A2"/>
    <w:rsid w:val="00971A47"/>
    <w:rsid w:val="0098699C"/>
    <w:rsid w:val="00993E4D"/>
    <w:rsid w:val="009A187F"/>
    <w:rsid w:val="009A582A"/>
    <w:rsid w:val="009A5EC3"/>
    <w:rsid w:val="009B0DEF"/>
    <w:rsid w:val="009B495F"/>
    <w:rsid w:val="009B5A33"/>
    <w:rsid w:val="009C0904"/>
    <w:rsid w:val="009C19B2"/>
    <w:rsid w:val="009D34A8"/>
    <w:rsid w:val="009D5C62"/>
    <w:rsid w:val="009D73B4"/>
    <w:rsid w:val="009E0C71"/>
    <w:rsid w:val="009E42C3"/>
    <w:rsid w:val="009E4A09"/>
    <w:rsid w:val="009F46BC"/>
    <w:rsid w:val="009F50F5"/>
    <w:rsid w:val="009F56EA"/>
    <w:rsid w:val="009F5DB6"/>
    <w:rsid w:val="009F6446"/>
    <w:rsid w:val="00A0258A"/>
    <w:rsid w:val="00A10B7B"/>
    <w:rsid w:val="00A11DC7"/>
    <w:rsid w:val="00A214CD"/>
    <w:rsid w:val="00A24A1E"/>
    <w:rsid w:val="00A24DAA"/>
    <w:rsid w:val="00A26BCC"/>
    <w:rsid w:val="00A30D3E"/>
    <w:rsid w:val="00A32114"/>
    <w:rsid w:val="00A34A4B"/>
    <w:rsid w:val="00A36D92"/>
    <w:rsid w:val="00A40161"/>
    <w:rsid w:val="00A41EAC"/>
    <w:rsid w:val="00A4791D"/>
    <w:rsid w:val="00A47C82"/>
    <w:rsid w:val="00A51DF9"/>
    <w:rsid w:val="00A53402"/>
    <w:rsid w:val="00A55902"/>
    <w:rsid w:val="00A6307C"/>
    <w:rsid w:val="00A750A7"/>
    <w:rsid w:val="00A761C3"/>
    <w:rsid w:val="00A809A9"/>
    <w:rsid w:val="00A83454"/>
    <w:rsid w:val="00A846FC"/>
    <w:rsid w:val="00A86DF4"/>
    <w:rsid w:val="00A875F7"/>
    <w:rsid w:val="00A8782D"/>
    <w:rsid w:val="00A87A81"/>
    <w:rsid w:val="00A90AC9"/>
    <w:rsid w:val="00A914D9"/>
    <w:rsid w:val="00A965DE"/>
    <w:rsid w:val="00A97445"/>
    <w:rsid w:val="00AA2039"/>
    <w:rsid w:val="00AA21E2"/>
    <w:rsid w:val="00AA45DD"/>
    <w:rsid w:val="00AA57C5"/>
    <w:rsid w:val="00AA5969"/>
    <w:rsid w:val="00AB08A6"/>
    <w:rsid w:val="00AB1A6A"/>
    <w:rsid w:val="00AB4B64"/>
    <w:rsid w:val="00AB739C"/>
    <w:rsid w:val="00AC0BAB"/>
    <w:rsid w:val="00AC4516"/>
    <w:rsid w:val="00AC560A"/>
    <w:rsid w:val="00AC7D0D"/>
    <w:rsid w:val="00AD0A3E"/>
    <w:rsid w:val="00AD3138"/>
    <w:rsid w:val="00AD4279"/>
    <w:rsid w:val="00AD4C71"/>
    <w:rsid w:val="00AD52F4"/>
    <w:rsid w:val="00AD561F"/>
    <w:rsid w:val="00AD5E65"/>
    <w:rsid w:val="00AD7451"/>
    <w:rsid w:val="00AE01D7"/>
    <w:rsid w:val="00AE1EC8"/>
    <w:rsid w:val="00AE3F48"/>
    <w:rsid w:val="00AE418C"/>
    <w:rsid w:val="00AE59C0"/>
    <w:rsid w:val="00AF4CD1"/>
    <w:rsid w:val="00AF6247"/>
    <w:rsid w:val="00AF696F"/>
    <w:rsid w:val="00B01415"/>
    <w:rsid w:val="00B01E99"/>
    <w:rsid w:val="00B04151"/>
    <w:rsid w:val="00B04F28"/>
    <w:rsid w:val="00B0577B"/>
    <w:rsid w:val="00B06B1F"/>
    <w:rsid w:val="00B110A0"/>
    <w:rsid w:val="00B170F9"/>
    <w:rsid w:val="00B35C3E"/>
    <w:rsid w:val="00B42BC3"/>
    <w:rsid w:val="00B43011"/>
    <w:rsid w:val="00B471A4"/>
    <w:rsid w:val="00B61E97"/>
    <w:rsid w:val="00B62BBC"/>
    <w:rsid w:val="00B63D6B"/>
    <w:rsid w:val="00B670A7"/>
    <w:rsid w:val="00B7134A"/>
    <w:rsid w:val="00B723B3"/>
    <w:rsid w:val="00B77C6B"/>
    <w:rsid w:val="00B8188C"/>
    <w:rsid w:val="00B93251"/>
    <w:rsid w:val="00BA7B2D"/>
    <w:rsid w:val="00BB0985"/>
    <w:rsid w:val="00BB0F3B"/>
    <w:rsid w:val="00BB4201"/>
    <w:rsid w:val="00BB706E"/>
    <w:rsid w:val="00BB709B"/>
    <w:rsid w:val="00BC06B2"/>
    <w:rsid w:val="00BC2EF8"/>
    <w:rsid w:val="00BC4A83"/>
    <w:rsid w:val="00BC509C"/>
    <w:rsid w:val="00BC72F9"/>
    <w:rsid w:val="00BC7468"/>
    <w:rsid w:val="00BD2898"/>
    <w:rsid w:val="00BD2BE0"/>
    <w:rsid w:val="00BD503B"/>
    <w:rsid w:val="00BE1DEE"/>
    <w:rsid w:val="00BE3F9F"/>
    <w:rsid w:val="00BE4178"/>
    <w:rsid w:val="00BE6309"/>
    <w:rsid w:val="00BE7645"/>
    <w:rsid w:val="00BE7675"/>
    <w:rsid w:val="00BF4249"/>
    <w:rsid w:val="00BF4350"/>
    <w:rsid w:val="00BF4A42"/>
    <w:rsid w:val="00C01166"/>
    <w:rsid w:val="00C03018"/>
    <w:rsid w:val="00C06CA2"/>
    <w:rsid w:val="00C11DF3"/>
    <w:rsid w:val="00C21BBF"/>
    <w:rsid w:val="00C2283B"/>
    <w:rsid w:val="00C3063A"/>
    <w:rsid w:val="00C3697B"/>
    <w:rsid w:val="00C418EE"/>
    <w:rsid w:val="00C42066"/>
    <w:rsid w:val="00C42D33"/>
    <w:rsid w:val="00C455D3"/>
    <w:rsid w:val="00C47B9F"/>
    <w:rsid w:val="00C50774"/>
    <w:rsid w:val="00C51C63"/>
    <w:rsid w:val="00C566D1"/>
    <w:rsid w:val="00C56F8B"/>
    <w:rsid w:val="00C57A4A"/>
    <w:rsid w:val="00C607FE"/>
    <w:rsid w:val="00C61640"/>
    <w:rsid w:val="00C62CC4"/>
    <w:rsid w:val="00C64DA2"/>
    <w:rsid w:val="00C65269"/>
    <w:rsid w:val="00C71292"/>
    <w:rsid w:val="00C73B59"/>
    <w:rsid w:val="00C74036"/>
    <w:rsid w:val="00C74121"/>
    <w:rsid w:val="00C76D97"/>
    <w:rsid w:val="00C77486"/>
    <w:rsid w:val="00C81252"/>
    <w:rsid w:val="00C86320"/>
    <w:rsid w:val="00C903C6"/>
    <w:rsid w:val="00C9597F"/>
    <w:rsid w:val="00C972E6"/>
    <w:rsid w:val="00CA10AA"/>
    <w:rsid w:val="00CA1555"/>
    <w:rsid w:val="00CA174E"/>
    <w:rsid w:val="00CA6A0F"/>
    <w:rsid w:val="00CA7215"/>
    <w:rsid w:val="00CB204A"/>
    <w:rsid w:val="00CB32A8"/>
    <w:rsid w:val="00CB4D72"/>
    <w:rsid w:val="00CC19E7"/>
    <w:rsid w:val="00CC26ED"/>
    <w:rsid w:val="00CC60A7"/>
    <w:rsid w:val="00CD2B04"/>
    <w:rsid w:val="00CD5395"/>
    <w:rsid w:val="00CD58C2"/>
    <w:rsid w:val="00CD631A"/>
    <w:rsid w:val="00CE1415"/>
    <w:rsid w:val="00CE1571"/>
    <w:rsid w:val="00CE5C70"/>
    <w:rsid w:val="00CE74E9"/>
    <w:rsid w:val="00CF3679"/>
    <w:rsid w:val="00CF4C59"/>
    <w:rsid w:val="00CF6393"/>
    <w:rsid w:val="00CF65C5"/>
    <w:rsid w:val="00D04EF2"/>
    <w:rsid w:val="00D1033C"/>
    <w:rsid w:val="00D10FC5"/>
    <w:rsid w:val="00D1299D"/>
    <w:rsid w:val="00D23DC3"/>
    <w:rsid w:val="00D2419B"/>
    <w:rsid w:val="00D258AA"/>
    <w:rsid w:val="00D271E4"/>
    <w:rsid w:val="00D420DD"/>
    <w:rsid w:val="00D50CA9"/>
    <w:rsid w:val="00D52039"/>
    <w:rsid w:val="00D525C8"/>
    <w:rsid w:val="00D65731"/>
    <w:rsid w:val="00D7049B"/>
    <w:rsid w:val="00D74A5D"/>
    <w:rsid w:val="00D826DF"/>
    <w:rsid w:val="00D85417"/>
    <w:rsid w:val="00D94BCF"/>
    <w:rsid w:val="00DA234C"/>
    <w:rsid w:val="00DA2ABE"/>
    <w:rsid w:val="00DA5197"/>
    <w:rsid w:val="00DB0410"/>
    <w:rsid w:val="00DB0B94"/>
    <w:rsid w:val="00DB0CAF"/>
    <w:rsid w:val="00DB3ADC"/>
    <w:rsid w:val="00DB500C"/>
    <w:rsid w:val="00DB59A2"/>
    <w:rsid w:val="00DC0216"/>
    <w:rsid w:val="00DC13F5"/>
    <w:rsid w:val="00DC165C"/>
    <w:rsid w:val="00DC2CEA"/>
    <w:rsid w:val="00DC457E"/>
    <w:rsid w:val="00DD498B"/>
    <w:rsid w:val="00DE27C6"/>
    <w:rsid w:val="00DE2C53"/>
    <w:rsid w:val="00DE46A2"/>
    <w:rsid w:val="00DF3D63"/>
    <w:rsid w:val="00DF3DCD"/>
    <w:rsid w:val="00DF44B9"/>
    <w:rsid w:val="00E009E8"/>
    <w:rsid w:val="00E01055"/>
    <w:rsid w:val="00E07CAF"/>
    <w:rsid w:val="00E110C1"/>
    <w:rsid w:val="00E133DF"/>
    <w:rsid w:val="00E1595C"/>
    <w:rsid w:val="00E1614E"/>
    <w:rsid w:val="00E22D81"/>
    <w:rsid w:val="00E25DE3"/>
    <w:rsid w:val="00E27A4D"/>
    <w:rsid w:val="00E374B2"/>
    <w:rsid w:val="00E41530"/>
    <w:rsid w:val="00E41784"/>
    <w:rsid w:val="00E41C9C"/>
    <w:rsid w:val="00E427F4"/>
    <w:rsid w:val="00E44394"/>
    <w:rsid w:val="00E501D5"/>
    <w:rsid w:val="00E50C31"/>
    <w:rsid w:val="00E51E66"/>
    <w:rsid w:val="00E53E97"/>
    <w:rsid w:val="00E55C20"/>
    <w:rsid w:val="00E62091"/>
    <w:rsid w:val="00E65073"/>
    <w:rsid w:val="00E66523"/>
    <w:rsid w:val="00E67918"/>
    <w:rsid w:val="00E70008"/>
    <w:rsid w:val="00E8198A"/>
    <w:rsid w:val="00E83A9C"/>
    <w:rsid w:val="00E8516C"/>
    <w:rsid w:val="00E856FD"/>
    <w:rsid w:val="00E913E7"/>
    <w:rsid w:val="00E926B8"/>
    <w:rsid w:val="00E94979"/>
    <w:rsid w:val="00E96E9E"/>
    <w:rsid w:val="00EA4C21"/>
    <w:rsid w:val="00EC1AA4"/>
    <w:rsid w:val="00EC242D"/>
    <w:rsid w:val="00EC451B"/>
    <w:rsid w:val="00EC4AEF"/>
    <w:rsid w:val="00EC7049"/>
    <w:rsid w:val="00EC71D5"/>
    <w:rsid w:val="00ED0FFD"/>
    <w:rsid w:val="00ED168A"/>
    <w:rsid w:val="00EE1F92"/>
    <w:rsid w:val="00EF1A01"/>
    <w:rsid w:val="00EF41B9"/>
    <w:rsid w:val="00F017A7"/>
    <w:rsid w:val="00F02AAA"/>
    <w:rsid w:val="00F03EF9"/>
    <w:rsid w:val="00F065E8"/>
    <w:rsid w:val="00F120EB"/>
    <w:rsid w:val="00F2033F"/>
    <w:rsid w:val="00F20580"/>
    <w:rsid w:val="00F328A6"/>
    <w:rsid w:val="00F347E4"/>
    <w:rsid w:val="00F36BCF"/>
    <w:rsid w:val="00F414A5"/>
    <w:rsid w:val="00F42B93"/>
    <w:rsid w:val="00F4316B"/>
    <w:rsid w:val="00F443E9"/>
    <w:rsid w:val="00F517C7"/>
    <w:rsid w:val="00F55BAE"/>
    <w:rsid w:val="00F55DB6"/>
    <w:rsid w:val="00F55F43"/>
    <w:rsid w:val="00F56A64"/>
    <w:rsid w:val="00F671BD"/>
    <w:rsid w:val="00F678B9"/>
    <w:rsid w:val="00F718E9"/>
    <w:rsid w:val="00F822D3"/>
    <w:rsid w:val="00F85414"/>
    <w:rsid w:val="00F85EEC"/>
    <w:rsid w:val="00F92037"/>
    <w:rsid w:val="00F93C77"/>
    <w:rsid w:val="00F96596"/>
    <w:rsid w:val="00FA03BE"/>
    <w:rsid w:val="00FA354A"/>
    <w:rsid w:val="00FA3F06"/>
    <w:rsid w:val="00FA515E"/>
    <w:rsid w:val="00FA717D"/>
    <w:rsid w:val="00FB1900"/>
    <w:rsid w:val="00FB1944"/>
    <w:rsid w:val="00FB4B6B"/>
    <w:rsid w:val="00FC11E7"/>
    <w:rsid w:val="00FC1DE6"/>
    <w:rsid w:val="00FC6E60"/>
    <w:rsid w:val="00FD2A73"/>
    <w:rsid w:val="00FD3072"/>
    <w:rsid w:val="00FD3F23"/>
    <w:rsid w:val="00FD4851"/>
    <w:rsid w:val="00FD4D25"/>
    <w:rsid w:val="00FD4E0F"/>
    <w:rsid w:val="00FE065C"/>
    <w:rsid w:val="00FE2C44"/>
    <w:rsid w:val="00FE5C04"/>
    <w:rsid w:val="00FF67F7"/>
    <w:rsid w:val="00FF6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iPriority="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iPriority="99"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Body Text" w:uiPriority="1" w:qFormat="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61640"/>
  </w:style>
  <w:style w:type="paragraph" w:styleId="Heading1">
    <w:name w:val="heading 1"/>
    <w:basedOn w:val="Normal"/>
    <w:next w:val="Normal"/>
    <w:link w:val="Heading1Char"/>
    <w:autoRedefine/>
    <w:qFormat/>
    <w:locked/>
    <w:rsid w:val="00C61640"/>
    <w:pPr>
      <w:keepNext/>
      <w:jc w:val="center"/>
      <w:outlineLvl w:val="0"/>
    </w:pPr>
    <w:rPr>
      <w:rFonts w:eastAsiaTheme="majorEastAsia" w:cstheme="majorBidi"/>
      <w:b/>
      <w:bCs/>
      <w:kern w:val="32"/>
      <w:szCs w:val="32"/>
    </w:rPr>
  </w:style>
  <w:style w:type="paragraph" w:styleId="Heading2">
    <w:name w:val="heading 2"/>
    <w:basedOn w:val="Normal"/>
    <w:next w:val="Normal"/>
    <w:link w:val="Heading2Char"/>
    <w:autoRedefine/>
    <w:unhideWhenUsed/>
    <w:qFormat/>
    <w:rsid w:val="00C61640"/>
    <w:pPr>
      <w:keepNext/>
      <w:outlineLvl w:val="1"/>
    </w:pPr>
    <w:rPr>
      <w:rFonts w:eastAsiaTheme="majorEastAsia" w:cstheme="majorBidi"/>
      <w:b/>
      <w:bCs/>
      <w:i/>
      <w:iCs/>
      <w:szCs w:val="28"/>
    </w:rPr>
  </w:style>
  <w:style w:type="paragraph" w:styleId="Heading3">
    <w:name w:val="heading 3"/>
    <w:basedOn w:val="Normal"/>
    <w:link w:val="Heading3Char"/>
    <w:uiPriority w:val="1"/>
    <w:qFormat/>
    <w:rsid w:val="00E83A9C"/>
    <w:pPr>
      <w:widowControl w:val="0"/>
      <w:spacing w:before="132"/>
      <w:outlineLvl w:val="2"/>
    </w:pPr>
    <w:rPr>
      <w:rFonts w:eastAsia="Times New Roman" w:cstheme="minorBidi"/>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ind w:left="240"/>
    </w:pPr>
    <w:rPr>
      <w:rFonts w:eastAsia="Times New Roman"/>
    </w:rPr>
  </w:style>
  <w:style w:type="paragraph" w:styleId="TOC1">
    <w:name w:val="toc 1"/>
    <w:basedOn w:val="Normal"/>
    <w:next w:val="Normal"/>
    <w:autoRedefine/>
    <w:rsid w:val="00C61640"/>
    <w:rPr>
      <w:rFonts w:eastAsia="Times New Roman"/>
    </w:rPr>
  </w:style>
  <w:style w:type="paragraph" w:styleId="TOC3">
    <w:name w:val="toc 3"/>
    <w:basedOn w:val="Normal"/>
    <w:next w:val="Normal"/>
    <w:autoRedefine/>
    <w:rsid w:val="00C61640"/>
    <w:pPr>
      <w:ind w:left="480"/>
    </w:pPr>
    <w:rPr>
      <w:rFonts w:eastAsia="MS Mincho" w:cs="Arial"/>
    </w:rPr>
  </w:style>
  <w:style w:type="paragraph" w:styleId="TOC4">
    <w:name w:val="toc 4"/>
    <w:basedOn w:val="Normal"/>
    <w:next w:val="Normal"/>
    <w:autoRedefine/>
    <w:rsid w:val="00C61640"/>
    <w:pPr>
      <w:ind w:left="720"/>
    </w:pPr>
    <w:rPr>
      <w:rFonts w:eastAsia="Times New Roman"/>
    </w:rPr>
  </w:style>
  <w:style w:type="paragraph" w:styleId="TOC5">
    <w:name w:val="toc 5"/>
    <w:basedOn w:val="Normal"/>
    <w:next w:val="Normal"/>
    <w:autoRedefine/>
    <w:rsid w:val="00C61640"/>
    <w:pPr>
      <w:ind w:left="960"/>
    </w:pPr>
    <w:rPr>
      <w:rFonts w:eastAsia="Times New Roman"/>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ind w:left="720"/>
    </w:p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rPr>
      <w:rFonts w:eastAsia="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pPr>
    <w:rPr>
      <w:rFonts w:eastAsia="Times New Roman"/>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uiPriority w:val="99"/>
    <w:rsid w:val="00C61640"/>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rsid w:val="00C61640"/>
    <w:rPr>
      <w:rFonts w:ascii="Tahoma" w:eastAsia="Times New Roman" w:hAnsi="Tahoma" w:cs="Tahoma"/>
      <w:sz w:val="16"/>
      <w:szCs w:val="16"/>
    </w:rPr>
  </w:style>
  <w:style w:type="character" w:customStyle="1" w:styleId="BalloonTextChar">
    <w:name w:val="Balloon Text Char"/>
    <w:link w:val="BalloonText"/>
    <w:rsid w:val="00C61640"/>
    <w:rPr>
      <w:rFonts w:ascii="Tahoma" w:eastAsia="Times New Roman" w:hAnsi="Tahoma" w:cs="Tahoma"/>
      <w:sz w:val="16"/>
      <w:szCs w:val="16"/>
    </w:rPr>
  </w:style>
  <w:style w:type="paragraph" w:styleId="Caption">
    <w:name w:val="caption"/>
    <w:basedOn w:val="Normal"/>
    <w:next w:val="Normal"/>
    <w:unhideWhenUsed/>
    <w:qFormat/>
    <w:rsid w:val="00B0577B"/>
    <w:pPr>
      <w:spacing w:after="200"/>
    </w:pPr>
    <w:rPr>
      <w:b/>
      <w:bCs/>
      <w:color w:val="4F81BD" w:themeColor="accent1"/>
      <w:sz w:val="18"/>
      <w:szCs w:val="18"/>
    </w:rPr>
  </w:style>
  <w:style w:type="character" w:customStyle="1" w:styleId="Heading3Char">
    <w:name w:val="Heading 3 Char"/>
    <w:basedOn w:val="DefaultParagraphFont"/>
    <w:link w:val="Heading3"/>
    <w:uiPriority w:val="1"/>
    <w:rsid w:val="00E83A9C"/>
    <w:rPr>
      <w:rFonts w:eastAsia="Times New Roman" w:cstheme="minorBidi"/>
      <w:b/>
      <w:bCs/>
      <w:u w:val="single"/>
    </w:rPr>
  </w:style>
  <w:style w:type="paragraph" w:styleId="BodyText">
    <w:name w:val="Body Text"/>
    <w:basedOn w:val="Normal"/>
    <w:link w:val="BodyTextChar"/>
    <w:uiPriority w:val="1"/>
    <w:qFormat/>
    <w:rsid w:val="00E83A9C"/>
    <w:pPr>
      <w:widowControl w:val="0"/>
      <w:spacing w:before="10"/>
      <w:ind w:left="100" w:firstLine="720"/>
    </w:pPr>
    <w:rPr>
      <w:rFonts w:eastAsia="Times New Roman" w:cstheme="minorBidi"/>
    </w:rPr>
  </w:style>
  <w:style w:type="character" w:customStyle="1" w:styleId="BodyTextChar">
    <w:name w:val="Body Text Char"/>
    <w:basedOn w:val="DefaultParagraphFont"/>
    <w:link w:val="BodyText"/>
    <w:uiPriority w:val="1"/>
    <w:rsid w:val="00E83A9C"/>
    <w:rPr>
      <w:rFonts w:eastAsia="Times New Roman"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iPriority="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iPriority="99"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Body Text" w:uiPriority="1" w:qFormat="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61640"/>
  </w:style>
  <w:style w:type="paragraph" w:styleId="Heading1">
    <w:name w:val="heading 1"/>
    <w:basedOn w:val="Normal"/>
    <w:next w:val="Normal"/>
    <w:link w:val="Heading1Char"/>
    <w:autoRedefine/>
    <w:qFormat/>
    <w:locked/>
    <w:rsid w:val="00C61640"/>
    <w:pPr>
      <w:keepNext/>
      <w:jc w:val="center"/>
      <w:outlineLvl w:val="0"/>
    </w:pPr>
    <w:rPr>
      <w:rFonts w:eastAsiaTheme="majorEastAsia" w:cstheme="majorBidi"/>
      <w:b/>
      <w:bCs/>
      <w:kern w:val="32"/>
      <w:szCs w:val="32"/>
    </w:rPr>
  </w:style>
  <w:style w:type="paragraph" w:styleId="Heading2">
    <w:name w:val="heading 2"/>
    <w:basedOn w:val="Normal"/>
    <w:next w:val="Normal"/>
    <w:link w:val="Heading2Char"/>
    <w:autoRedefine/>
    <w:unhideWhenUsed/>
    <w:qFormat/>
    <w:rsid w:val="00C61640"/>
    <w:pPr>
      <w:keepNext/>
      <w:outlineLvl w:val="1"/>
    </w:pPr>
    <w:rPr>
      <w:rFonts w:eastAsiaTheme="majorEastAsia" w:cstheme="majorBidi"/>
      <w:b/>
      <w:bCs/>
      <w:i/>
      <w:iCs/>
      <w:szCs w:val="28"/>
    </w:rPr>
  </w:style>
  <w:style w:type="paragraph" w:styleId="Heading3">
    <w:name w:val="heading 3"/>
    <w:basedOn w:val="Normal"/>
    <w:link w:val="Heading3Char"/>
    <w:uiPriority w:val="1"/>
    <w:qFormat/>
    <w:rsid w:val="00E83A9C"/>
    <w:pPr>
      <w:widowControl w:val="0"/>
      <w:spacing w:before="132"/>
      <w:outlineLvl w:val="2"/>
    </w:pPr>
    <w:rPr>
      <w:rFonts w:eastAsia="Times New Roman" w:cstheme="minorBidi"/>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ind w:left="240"/>
    </w:pPr>
    <w:rPr>
      <w:rFonts w:eastAsia="Times New Roman"/>
    </w:rPr>
  </w:style>
  <w:style w:type="paragraph" w:styleId="TOC1">
    <w:name w:val="toc 1"/>
    <w:basedOn w:val="Normal"/>
    <w:next w:val="Normal"/>
    <w:autoRedefine/>
    <w:rsid w:val="00C61640"/>
    <w:rPr>
      <w:rFonts w:eastAsia="Times New Roman"/>
    </w:rPr>
  </w:style>
  <w:style w:type="paragraph" w:styleId="TOC3">
    <w:name w:val="toc 3"/>
    <w:basedOn w:val="Normal"/>
    <w:next w:val="Normal"/>
    <w:autoRedefine/>
    <w:rsid w:val="00C61640"/>
    <w:pPr>
      <w:ind w:left="480"/>
    </w:pPr>
    <w:rPr>
      <w:rFonts w:eastAsia="MS Mincho" w:cs="Arial"/>
    </w:rPr>
  </w:style>
  <w:style w:type="paragraph" w:styleId="TOC4">
    <w:name w:val="toc 4"/>
    <w:basedOn w:val="Normal"/>
    <w:next w:val="Normal"/>
    <w:autoRedefine/>
    <w:rsid w:val="00C61640"/>
    <w:pPr>
      <w:ind w:left="720"/>
    </w:pPr>
    <w:rPr>
      <w:rFonts w:eastAsia="Times New Roman"/>
    </w:rPr>
  </w:style>
  <w:style w:type="paragraph" w:styleId="TOC5">
    <w:name w:val="toc 5"/>
    <w:basedOn w:val="Normal"/>
    <w:next w:val="Normal"/>
    <w:autoRedefine/>
    <w:rsid w:val="00C61640"/>
    <w:pPr>
      <w:ind w:left="960"/>
    </w:pPr>
    <w:rPr>
      <w:rFonts w:eastAsia="Times New Roman"/>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ind w:left="720"/>
    </w:p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rPr>
      <w:rFonts w:eastAsia="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pPr>
    <w:rPr>
      <w:rFonts w:eastAsia="Times New Roman"/>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uiPriority w:val="99"/>
    <w:rsid w:val="00C61640"/>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rsid w:val="00C61640"/>
    <w:rPr>
      <w:rFonts w:ascii="Tahoma" w:eastAsia="Times New Roman" w:hAnsi="Tahoma" w:cs="Tahoma"/>
      <w:sz w:val="16"/>
      <w:szCs w:val="16"/>
    </w:rPr>
  </w:style>
  <w:style w:type="character" w:customStyle="1" w:styleId="BalloonTextChar">
    <w:name w:val="Balloon Text Char"/>
    <w:link w:val="BalloonText"/>
    <w:rsid w:val="00C61640"/>
    <w:rPr>
      <w:rFonts w:ascii="Tahoma" w:eastAsia="Times New Roman" w:hAnsi="Tahoma" w:cs="Tahoma"/>
      <w:sz w:val="16"/>
      <w:szCs w:val="16"/>
    </w:rPr>
  </w:style>
  <w:style w:type="paragraph" w:styleId="Caption">
    <w:name w:val="caption"/>
    <w:basedOn w:val="Normal"/>
    <w:next w:val="Normal"/>
    <w:unhideWhenUsed/>
    <w:qFormat/>
    <w:rsid w:val="00B0577B"/>
    <w:pPr>
      <w:spacing w:after="200"/>
    </w:pPr>
    <w:rPr>
      <w:b/>
      <w:bCs/>
      <w:color w:val="4F81BD" w:themeColor="accent1"/>
      <w:sz w:val="18"/>
      <w:szCs w:val="18"/>
    </w:rPr>
  </w:style>
  <w:style w:type="character" w:customStyle="1" w:styleId="Heading3Char">
    <w:name w:val="Heading 3 Char"/>
    <w:basedOn w:val="DefaultParagraphFont"/>
    <w:link w:val="Heading3"/>
    <w:uiPriority w:val="1"/>
    <w:rsid w:val="00E83A9C"/>
    <w:rPr>
      <w:rFonts w:eastAsia="Times New Roman" w:cstheme="minorBidi"/>
      <w:b/>
      <w:bCs/>
      <w:u w:val="single"/>
    </w:rPr>
  </w:style>
  <w:style w:type="paragraph" w:styleId="BodyText">
    <w:name w:val="Body Text"/>
    <w:basedOn w:val="Normal"/>
    <w:link w:val="BodyTextChar"/>
    <w:uiPriority w:val="1"/>
    <w:qFormat/>
    <w:rsid w:val="00E83A9C"/>
    <w:pPr>
      <w:widowControl w:val="0"/>
      <w:spacing w:before="10"/>
      <w:ind w:left="100" w:firstLine="720"/>
    </w:pPr>
    <w:rPr>
      <w:rFonts w:eastAsia="Times New Roman" w:cstheme="minorBidi"/>
    </w:rPr>
  </w:style>
  <w:style w:type="character" w:customStyle="1" w:styleId="BodyTextChar">
    <w:name w:val="Body Text Char"/>
    <w:basedOn w:val="DefaultParagraphFont"/>
    <w:link w:val="BodyText"/>
    <w:uiPriority w:val="1"/>
    <w:rsid w:val="00E83A9C"/>
    <w:rPr>
      <w:rFonts w:eastAsia="Times New Roman"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14125</TotalTime>
  <Pages>24</Pages>
  <Words>9029</Words>
  <Characters>51470</Characters>
  <Application>Microsoft Office Word</Application>
  <DocSecurity>0</DocSecurity>
  <Lines>428</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RebeccaT</dc:creator>
  <cp:lastModifiedBy>RebeccaT</cp:lastModifiedBy>
  <cp:revision>31</cp:revision>
  <cp:lastPrinted>2015-10-01T15:54:00Z</cp:lastPrinted>
  <dcterms:created xsi:type="dcterms:W3CDTF">2015-12-27T02:01:00Z</dcterms:created>
  <dcterms:modified xsi:type="dcterms:W3CDTF">2016-01-10T00:42:00Z</dcterms:modified>
</cp:coreProperties>
</file>